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sz w:val="44"/>
          <w:szCs w:val="44"/>
          <w:lang w:val="en-US"/>
        </w:rPr>
      </w:pPr>
      <w:bookmarkStart w:id="0" w:name="_Toc8032"/>
    </w:p>
    <w:p>
      <w:pPr>
        <w:rPr>
          <w:lang w:val="en-US"/>
        </w:rPr>
      </w:pPr>
    </w:p>
    <w:p>
      <w:pPr>
        <w:pStyle w:val="4"/>
        <w:spacing w:line="720" w:lineRule="auto"/>
        <w:jc w:val="center"/>
        <w:rPr>
          <w:sz w:val="56"/>
          <w:szCs w:val="56"/>
          <w:lang w:val="en-US"/>
        </w:rPr>
      </w:pPr>
      <w:r>
        <w:rPr>
          <w:rFonts w:hint="default"/>
          <w:sz w:val="56"/>
          <w:szCs w:val="56"/>
          <w:lang w:val="en-US"/>
        </w:rPr>
        <w:t>普光气田P106-2H侧井钻井及试采工程</w:t>
      </w:r>
    </w:p>
    <w:p>
      <w:pPr>
        <w:spacing w:line="720" w:lineRule="auto"/>
        <w:jc w:val="center"/>
        <w:rPr>
          <w:b/>
          <w:bCs/>
          <w:sz w:val="72"/>
          <w:szCs w:val="72"/>
          <w:lang w:val="en-US"/>
        </w:rPr>
      </w:pPr>
    </w:p>
    <w:p>
      <w:pPr>
        <w:spacing w:line="720" w:lineRule="auto"/>
        <w:jc w:val="center"/>
        <w:rPr>
          <w:b/>
          <w:bCs/>
          <w:sz w:val="72"/>
          <w:szCs w:val="72"/>
          <w:lang w:val="en-US"/>
        </w:rPr>
      </w:pPr>
    </w:p>
    <w:p>
      <w:pPr>
        <w:spacing w:line="720" w:lineRule="auto"/>
        <w:jc w:val="center"/>
        <w:rPr>
          <w:b/>
          <w:bCs/>
          <w:sz w:val="72"/>
          <w:szCs w:val="72"/>
          <w:lang w:val="en-US"/>
        </w:rPr>
      </w:pPr>
    </w:p>
    <w:p>
      <w:pPr>
        <w:spacing w:line="720" w:lineRule="auto"/>
        <w:jc w:val="center"/>
        <w:rPr>
          <w:b/>
          <w:bCs/>
          <w:sz w:val="72"/>
          <w:szCs w:val="72"/>
          <w:lang w:val="en-US"/>
        </w:rPr>
      </w:pPr>
      <w:r>
        <w:rPr>
          <w:rFonts w:hint="eastAsia"/>
          <w:b/>
          <w:bCs/>
          <w:sz w:val="72"/>
          <w:szCs w:val="72"/>
          <w:lang w:val="en-US"/>
        </w:rPr>
        <w:t>公众参与情况说明</w:t>
      </w:r>
    </w:p>
    <w:p>
      <w:pPr>
        <w:pStyle w:val="2"/>
        <w:rPr>
          <w:b/>
          <w:bCs/>
          <w:sz w:val="72"/>
          <w:szCs w:val="72"/>
          <w:lang w:val="en-US"/>
        </w:rPr>
      </w:pPr>
    </w:p>
    <w:p>
      <w:pPr>
        <w:pStyle w:val="2"/>
        <w:rPr>
          <w:b/>
          <w:bCs/>
          <w:sz w:val="72"/>
          <w:szCs w:val="72"/>
          <w:lang w:val="en-US"/>
        </w:rPr>
      </w:pPr>
    </w:p>
    <w:p>
      <w:pPr>
        <w:pStyle w:val="2"/>
        <w:rPr>
          <w:b/>
          <w:bCs/>
          <w:sz w:val="72"/>
          <w:szCs w:val="72"/>
          <w:lang w:val="en-US"/>
        </w:rPr>
      </w:pPr>
    </w:p>
    <w:p>
      <w:pPr>
        <w:pStyle w:val="2"/>
        <w:rPr>
          <w:b/>
          <w:bCs/>
          <w:sz w:val="72"/>
          <w:szCs w:val="72"/>
          <w:lang w:val="en-US"/>
        </w:rPr>
      </w:pPr>
    </w:p>
    <w:p>
      <w:pPr>
        <w:pStyle w:val="2"/>
        <w:rPr>
          <w:b/>
          <w:bCs/>
          <w:sz w:val="72"/>
          <w:szCs w:val="72"/>
          <w:lang w:val="en-US"/>
        </w:rPr>
      </w:pPr>
    </w:p>
    <w:p>
      <w:pPr>
        <w:pStyle w:val="2"/>
        <w:rPr>
          <w:b/>
          <w:bCs/>
          <w:sz w:val="72"/>
          <w:szCs w:val="72"/>
          <w:lang w:val="en-US"/>
        </w:rPr>
      </w:pPr>
    </w:p>
    <w:p>
      <w:pPr>
        <w:pStyle w:val="2"/>
        <w:rPr>
          <w:b/>
          <w:bCs/>
          <w:sz w:val="72"/>
          <w:szCs w:val="72"/>
          <w:lang w:val="en-US"/>
        </w:rPr>
      </w:pPr>
    </w:p>
    <w:p>
      <w:pPr>
        <w:pStyle w:val="2"/>
        <w:rPr>
          <w:b/>
          <w:bCs/>
          <w:sz w:val="72"/>
          <w:szCs w:val="72"/>
          <w:lang w:val="en-US"/>
        </w:rPr>
      </w:pPr>
    </w:p>
    <w:p>
      <w:pPr>
        <w:pStyle w:val="2"/>
        <w:rPr>
          <w:b/>
          <w:bCs/>
          <w:sz w:val="72"/>
          <w:szCs w:val="72"/>
          <w:lang w:val="en-US"/>
        </w:rPr>
      </w:pPr>
    </w:p>
    <w:p>
      <w:pPr>
        <w:pStyle w:val="2"/>
        <w:rPr>
          <w:b/>
          <w:bCs/>
          <w:sz w:val="72"/>
          <w:szCs w:val="72"/>
          <w:lang w:val="en-US"/>
        </w:rPr>
      </w:pPr>
    </w:p>
    <w:p>
      <w:pPr>
        <w:pStyle w:val="2"/>
        <w:rPr>
          <w:b/>
          <w:bCs/>
          <w:sz w:val="72"/>
          <w:szCs w:val="72"/>
          <w:lang w:val="en-US"/>
        </w:rPr>
      </w:pPr>
    </w:p>
    <w:p>
      <w:pPr>
        <w:pStyle w:val="2"/>
        <w:ind w:firstLine="0"/>
        <w:jc w:val="center"/>
        <w:rPr>
          <w:b/>
          <w:bCs/>
          <w:sz w:val="32"/>
          <w:szCs w:val="32"/>
          <w:lang w:val="en-US"/>
        </w:rPr>
      </w:pPr>
      <w:r>
        <w:rPr>
          <w:rFonts w:hint="eastAsia"/>
          <w:b/>
          <w:bCs/>
          <w:sz w:val="32"/>
          <w:szCs w:val="32"/>
          <w:lang w:val="en-US"/>
        </w:rPr>
        <w:t>建设单位：中国石油化工股份有限公司中原油田普光分公司</w:t>
      </w:r>
    </w:p>
    <w:p>
      <w:pPr>
        <w:pStyle w:val="2"/>
        <w:ind w:firstLine="0"/>
        <w:jc w:val="center"/>
        <w:rPr>
          <w:b/>
          <w:bCs/>
          <w:sz w:val="32"/>
          <w:szCs w:val="32"/>
          <w:lang w:val="en-US"/>
        </w:rPr>
      </w:pPr>
      <w:r>
        <w:rPr>
          <w:rFonts w:hint="eastAsia"/>
          <w:b/>
          <w:bCs/>
          <w:sz w:val="32"/>
          <w:szCs w:val="32"/>
          <w:lang w:val="en-US"/>
        </w:rPr>
        <w:t>编制日期：二〇二四年</w:t>
      </w:r>
      <w:r>
        <w:rPr>
          <w:rFonts w:hint="eastAsia"/>
          <w:b/>
          <w:bCs/>
          <w:sz w:val="32"/>
          <w:szCs w:val="32"/>
          <w:lang w:val="en-US" w:eastAsia="zh-CN"/>
        </w:rPr>
        <w:t>四</w:t>
      </w:r>
      <w:r>
        <w:rPr>
          <w:rFonts w:hint="eastAsia"/>
          <w:b/>
          <w:bCs/>
          <w:sz w:val="32"/>
          <w:szCs w:val="32"/>
          <w:lang w:val="en-US"/>
        </w:rPr>
        <w:t>月</w:t>
      </w:r>
    </w:p>
    <w:p>
      <w:pPr>
        <w:pStyle w:val="2"/>
        <w:ind w:firstLine="1465" w:firstLineChars="456"/>
        <w:rPr>
          <w:b/>
          <w:bCs/>
          <w:sz w:val="32"/>
          <w:szCs w:val="32"/>
          <w:lang w:val="en-US"/>
        </w:rPr>
      </w:pPr>
    </w:p>
    <w:p>
      <w:pPr>
        <w:pStyle w:val="2"/>
        <w:ind w:firstLine="1465" w:firstLineChars="456"/>
        <w:rPr>
          <w:b/>
          <w:bCs/>
          <w:sz w:val="32"/>
          <w:szCs w:val="32"/>
          <w:lang w:val="en-US"/>
        </w:rPr>
      </w:pPr>
    </w:p>
    <w:p>
      <w:pPr>
        <w:pStyle w:val="2"/>
        <w:ind w:firstLine="1465" w:firstLineChars="456"/>
        <w:rPr>
          <w:b/>
          <w:bCs/>
          <w:sz w:val="32"/>
          <w:szCs w:val="32"/>
          <w:lang w:val="en-US"/>
        </w:rPr>
      </w:pPr>
    </w:p>
    <w:p>
      <w:pPr>
        <w:pStyle w:val="2"/>
        <w:ind w:firstLine="1465" w:firstLineChars="456"/>
        <w:rPr>
          <w:b/>
          <w:bCs/>
          <w:sz w:val="32"/>
          <w:szCs w:val="32"/>
          <w:lang w:val="en-US"/>
        </w:rPr>
      </w:pPr>
    </w:p>
    <w:sdt>
      <w:sdtPr>
        <w:rPr>
          <w:rFonts w:ascii="Times New Roman" w:hAnsi="Times New Roman" w:cs="Times New Roman"/>
          <w:b/>
          <w:bCs/>
          <w:sz w:val="28"/>
          <w:szCs w:val="28"/>
          <w:lang w:val="en-US" w:bidi="ar-SA"/>
        </w:rPr>
        <w:id w:val="147464746"/>
        <w15:color w:val="DBDBDB"/>
        <w:docPartObj>
          <w:docPartGallery w:val="Table of Contents"/>
          <w:docPartUnique/>
        </w:docPartObj>
      </w:sdtPr>
      <w:sdtEndPr>
        <w:rPr>
          <w:rFonts w:hint="eastAsia" w:ascii="Times New Roman" w:hAnsi="Times New Roman" w:cs="Times New Roman"/>
          <w:b w:val="0"/>
          <w:bCs w:val="0"/>
          <w:sz w:val="20"/>
          <w:szCs w:val="24"/>
          <w:lang w:val="en-US" w:bidi="ar-SA"/>
        </w:rPr>
      </w:sdtEndPr>
      <w:sdtContent>
        <w:p>
          <w:pPr>
            <w:jc w:val="center"/>
            <w:rPr>
              <w:sz w:val="28"/>
              <w:szCs w:val="28"/>
            </w:rPr>
          </w:pPr>
          <w:r>
            <w:rPr>
              <w:sz w:val="28"/>
              <w:szCs w:val="28"/>
            </w:rPr>
            <w:t>目</w:t>
          </w:r>
          <w:r>
            <w:rPr>
              <w:rFonts w:hint="eastAsia"/>
              <w:sz w:val="28"/>
              <w:szCs w:val="28"/>
              <w:lang w:val="en-US"/>
            </w:rPr>
            <w:t xml:space="preserve"> </w:t>
          </w:r>
          <w:r>
            <w:rPr>
              <w:sz w:val="28"/>
              <w:szCs w:val="28"/>
            </w:rPr>
            <w:t>录</w:t>
          </w:r>
        </w:p>
        <w:p>
          <w:pPr>
            <w:pStyle w:val="7"/>
            <w:tabs>
              <w:tab w:val="right" w:leader="dot" w:pos="9062"/>
            </w:tabs>
            <w:spacing w:line="360" w:lineRule="auto"/>
            <w:rPr>
              <w:sz w:val="24"/>
              <w:szCs w:val="24"/>
            </w:rPr>
          </w:pPr>
          <w:r>
            <w:rPr>
              <w:rFonts w:hint="eastAsia"/>
              <w:sz w:val="24"/>
              <w:szCs w:val="24"/>
            </w:rPr>
            <w:fldChar w:fldCharType="begin"/>
          </w:r>
          <w:r>
            <w:rPr>
              <w:rFonts w:hint="eastAsia"/>
              <w:sz w:val="24"/>
              <w:szCs w:val="24"/>
            </w:rPr>
            <w:instrText xml:space="preserve">TOC \o "1-2" \h \u </w:instrText>
          </w:r>
          <w:r>
            <w:rPr>
              <w:rFonts w:hint="eastAsia"/>
              <w:sz w:val="24"/>
              <w:szCs w:val="24"/>
            </w:rPr>
            <w:fldChar w:fldCharType="separate"/>
          </w:r>
          <w:r>
            <w:fldChar w:fldCharType="begin"/>
          </w:r>
          <w:r>
            <w:instrText xml:space="preserve"> HYPERLINK \l "_Toc149578864" </w:instrText>
          </w:r>
          <w:r>
            <w:fldChar w:fldCharType="separate"/>
          </w:r>
          <w:r>
            <w:rPr>
              <w:rStyle w:val="11"/>
              <w:rFonts w:ascii="Times New Roman" w:hAnsi="Times New Roman" w:cs="Times New Roman"/>
              <w:sz w:val="24"/>
              <w:szCs w:val="24"/>
              <w:lang w:val="en-US"/>
            </w:rPr>
            <w:t>1、公众参与整体情况概述</w:t>
          </w:r>
          <w:r>
            <w:rPr>
              <w:sz w:val="24"/>
              <w:szCs w:val="24"/>
            </w:rPr>
            <w:tab/>
          </w:r>
          <w:r>
            <w:rPr>
              <w:sz w:val="24"/>
              <w:szCs w:val="24"/>
            </w:rPr>
            <w:fldChar w:fldCharType="begin"/>
          </w:r>
          <w:r>
            <w:rPr>
              <w:sz w:val="24"/>
              <w:szCs w:val="24"/>
            </w:rPr>
            <w:instrText xml:space="preserve"> PAGEREF _Toc149578864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7"/>
            <w:tabs>
              <w:tab w:val="right" w:leader="dot" w:pos="9062"/>
            </w:tabs>
            <w:spacing w:line="360" w:lineRule="auto"/>
            <w:rPr>
              <w:sz w:val="24"/>
              <w:szCs w:val="24"/>
            </w:rPr>
          </w:pPr>
          <w:r>
            <w:fldChar w:fldCharType="begin"/>
          </w:r>
          <w:r>
            <w:instrText xml:space="preserve"> HYPERLINK \l "_Toc149578865" </w:instrText>
          </w:r>
          <w:r>
            <w:fldChar w:fldCharType="separate"/>
          </w:r>
          <w:r>
            <w:rPr>
              <w:rStyle w:val="11"/>
              <w:rFonts w:ascii="Times New Roman" w:hAnsi="Times New Roman" w:cs="Times New Roman"/>
              <w:sz w:val="24"/>
              <w:szCs w:val="24"/>
              <w:lang w:val="en-US"/>
            </w:rPr>
            <w:t>2、首次环境影响评价信息公开情况</w:t>
          </w:r>
          <w:r>
            <w:rPr>
              <w:sz w:val="24"/>
              <w:szCs w:val="24"/>
            </w:rPr>
            <w:tab/>
          </w:r>
          <w:r>
            <w:rPr>
              <w:sz w:val="24"/>
              <w:szCs w:val="24"/>
            </w:rPr>
            <w:fldChar w:fldCharType="begin"/>
          </w:r>
          <w:r>
            <w:rPr>
              <w:sz w:val="24"/>
              <w:szCs w:val="24"/>
            </w:rPr>
            <w:instrText xml:space="preserve"> PAGEREF _Toc149578865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8"/>
            <w:tabs>
              <w:tab w:val="right" w:leader="dot" w:pos="9062"/>
            </w:tabs>
            <w:spacing w:line="360" w:lineRule="auto"/>
            <w:ind w:left="440"/>
            <w:rPr>
              <w:sz w:val="24"/>
              <w:szCs w:val="24"/>
            </w:rPr>
          </w:pPr>
          <w:r>
            <w:fldChar w:fldCharType="begin"/>
          </w:r>
          <w:r>
            <w:instrText xml:space="preserve"> HYPERLINK \l "_Toc149578866" </w:instrText>
          </w:r>
          <w:r>
            <w:fldChar w:fldCharType="separate"/>
          </w:r>
          <w:r>
            <w:rPr>
              <w:rStyle w:val="11"/>
              <w:rFonts w:ascii="Times New Roman" w:hAnsi="Times New Roman" w:cs="Times New Roman"/>
              <w:sz w:val="24"/>
              <w:szCs w:val="24"/>
              <w:lang w:val="en-US"/>
            </w:rPr>
            <w:t>2.1公开内容及日期</w:t>
          </w:r>
          <w:r>
            <w:rPr>
              <w:sz w:val="24"/>
              <w:szCs w:val="24"/>
            </w:rPr>
            <w:tab/>
          </w:r>
          <w:r>
            <w:rPr>
              <w:sz w:val="24"/>
              <w:szCs w:val="24"/>
            </w:rPr>
            <w:fldChar w:fldCharType="begin"/>
          </w:r>
          <w:r>
            <w:rPr>
              <w:sz w:val="24"/>
              <w:szCs w:val="24"/>
            </w:rPr>
            <w:instrText xml:space="preserve"> PAGEREF _Toc149578866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8"/>
            <w:tabs>
              <w:tab w:val="right" w:leader="dot" w:pos="9062"/>
            </w:tabs>
            <w:spacing w:line="360" w:lineRule="auto"/>
            <w:ind w:left="440"/>
            <w:rPr>
              <w:sz w:val="24"/>
              <w:szCs w:val="24"/>
            </w:rPr>
          </w:pPr>
          <w:r>
            <w:fldChar w:fldCharType="begin"/>
          </w:r>
          <w:r>
            <w:instrText xml:space="preserve"> HYPERLINK \l "_Toc149578867" </w:instrText>
          </w:r>
          <w:r>
            <w:fldChar w:fldCharType="separate"/>
          </w:r>
          <w:r>
            <w:rPr>
              <w:rStyle w:val="11"/>
              <w:rFonts w:ascii="Times New Roman" w:hAnsi="Times New Roman" w:cs="Times New Roman"/>
              <w:sz w:val="24"/>
              <w:szCs w:val="24"/>
              <w:lang w:val="en-US"/>
            </w:rPr>
            <w:t>2.2公开方式</w:t>
          </w:r>
          <w:r>
            <w:rPr>
              <w:sz w:val="24"/>
              <w:szCs w:val="24"/>
            </w:rPr>
            <w:tab/>
          </w:r>
          <w:r>
            <w:rPr>
              <w:sz w:val="24"/>
              <w:szCs w:val="24"/>
            </w:rPr>
            <w:fldChar w:fldCharType="begin"/>
          </w:r>
          <w:r>
            <w:rPr>
              <w:sz w:val="24"/>
              <w:szCs w:val="24"/>
            </w:rPr>
            <w:instrText xml:space="preserve"> PAGEREF _Toc149578867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8"/>
            <w:tabs>
              <w:tab w:val="right" w:leader="dot" w:pos="9062"/>
            </w:tabs>
            <w:spacing w:line="360" w:lineRule="auto"/>
            <w:ind w:left="440"/>
            <w:rPr>
              <w:sz w:val="24"/>
              <w:szCs w:val="24"/>
            </w:rPr>
          </w:pPr>
          <w:r>
            <w:fldChar w:fldCharType="begin"/>
          </w:r>
          <w:r>
            <w:instrText xml:space="preserve"> HYPERLINK \l "_Toc149578868" </w:instrText>
          </w:r>
          <w:r>
            <w:fldChar w:fldCharType="separate"/>
          </w:r>
          <w:r>
            <w:rPr>
              <w:rStyle w:val="11"/>
              <w:rFonts w:ascii="Times New Roman" w:hAnsi="Times New Roman" w:cs="Times New Roman"/>
              <w:sz w:val="24"/>
              <w:szCs w:val="24"/>
              <w:lang w:val="en-US"/>
            </w:rPr>
            <w:t>2.3 公众意见情况</w:t>
          </w:r>
          <w:r>
            <w:rPr>
              <w:sz w:val="24"/>
              <w:szCs w:val="24"/>
            </w:rPr>
            <w:tab/>
          </w:r>
          <w:r>
            <w:rPr>
              <w:sz w:val="24"/>
              <w:szCs w:val="24"/>
            </w:rPr>
            <w:fldChar w:fldCharType="begin"/>
          </w:r>
          <w:r>
            <w:rPr>
              <w:sz w:val="24"/>
              <w:szCs w:val="24"/>
            </w:rPr>
            <w:instrText xml:space="preserve"> PAGEREF _Toc149578868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7"/>
            <w:tabs>
              <w:tab w:val="right" w:leader="dot" w:pos="9062"/>
            </w:tabs>
            <w:spacing w:line="360" w:lineRule="auto"/>
            <w:rPr>
              <w:sz w:val="24"/>
              <w:szCs w:val="24"/>
            </w:rPr>
          </w:pPr>
          <w:r>
            <w:fldChar w:fldCharType="begin"/>
          </w:r>
          <w:r>
            <w:instrText xml:space="preserve"> HYPERLINK \l "_Toc149578869" </w:instrText>
          </w:r>
          <w:r>
            <w:fldChar w:fldCharType="separate"/>
          </w:r>
          <w:r>
            <w:rPr>
              <w:rStyle w:val="11"/>
              <w:rFonts w:ascii="Times New Roman" w:hAnsi="Times New Roman" w:cs="Times New Roman"/>
              <w:sz w:val="24"/>
              <w:szCs w:val="24"/>
              <w:lang w:val="en-US"/>
            </w:rPr>
            <w:t>3、第二次环境影响评价信息公开情况</w:t>
          </w:r>
          <w:r>
            <w:rPr>
              <w:sz w:val="24"/>
              <w:szCs w:val="24"/>
            </w:rPr>
            <w:tab/>
          </w:r>
          <w:r>
            <w:rPr>
              <w:sz w:val="24"/>
              <w:szCs w:val="24"/>
            </w:rPr>
            <w:fldChar w:fldCharType="begin"/>
          </w:r>
          <w:r>
            <w:rPr>
              <w:sz w:val="24"/>
              <w:szCs w:val="24"/>
            </w:rPr>
            <w:instrText xml:space="preserve"> PAGEREF _Toc149578869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8"/>
            <w:tabs>
              <w:tab w:val="right" w:leader="dot" w:pos="9062"/>
            </w:tabs>
            <w:spacing w:line="360" w:lineRule="auto"/>
            <w:ind w:left="440"/>
            <w:rPr>
              <w:sz w:val="24"/>
              <w:szCs w:val="24"/>
            </w:rPr>
          </w:pPr>
          <w:r>
            <w:fldChar w:fldCharType="begin"/>
          </w:r>
          <w:r>
            <w:instrText xml:space="preserve"> HYPERLINK \l "_Toc149578870" </w:instrText>
          </w:r>
          <w:r>
            <w:fldChar w:fldCharType="separate"/>
          </w:r>
          <w:r>
            <w:rPr>
              <w:rStyle w:val="11"/>
              <w:rFonts w:ascii="Times New Roman" w:hAnsi="Times New Roman" w:cs="Times New Roman"/>
              <w:sz w:val="24"/>
              <w:szCs w:val="24"/>
              <w:lang w:val="en-US"/>
            </w:rPr>
            <w:t>3.1公示内容及时限</w:t>
          </w:r>
          <w:r>
            <w:rPr>
              <w:sz w:val="24"/>
              <w:szCs w:val="24"/>
            </w:rPr>
            <w:tab/>
          </w:r>
          <w:r>
            <w:rPr>
              <w:sz w:val="24"/>
              <w:szCs w:val="24"/>
            </w:rPr>
            <w:fldChar w:fldCharType="begin"/>
          </w:r>
          <w:r>
            <w:rPr>
              <w:sz w:val="24"/>
              <w:szCs w:val="24"/>
            </w:rPr>
            <w:instrText xml:space="preserve"> PAGEREF _Toc149578870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8"/>
            <w:tabs>
              <w:tab w:val="right" w:leader="dot" w:pos="9062"/>
            </w:tabs>
            <w:spacing w:line="360" w:lineRule="auto"/>
            <w:ind w:left="440"/>
            <w:rPr>
              <w:sz w:val="24"/>
              <w:szCs w:val="24"/>
            </w:rPr>
          </w:pPr>
          <w:r>
            <w:fldChar w:fldCharType="begin"/>
          </w:r>
          <w:r>
            <w:instrText xml:space="preserve"> HYPERLINK \l "_Toc149578871" </w:instrText>
          </w:r>
          <w:r>
            <w:fldChar w:fldCharType="separate"/>
          </w:r>
          <w:r>
            <w:rPr>
              <w:rStyle w:val="11"/>
              <w:rFonts w:ascii="Times New Roman" w:hAnsi="Times New Roman" w:cs="Times New Roman"/>
              <w:sz w:val="24"/>
              <w:szCs w:val="24"/>
              <w:lang w:val="en-US"/>
            </w:rPr>
            <w:t>3.2 公示方式</w:t>
          </w:r>
          <w:r>
            <w:rPr>
              <w:sz w:val="24"/>
              <w:szCs w:val="24"/>
            </w:rPr>
            <w:tab/>
          </w:r>
          <w:r>
            <w:rPr>
              <w:sz w:val="24"/>
              <w:szCs w:val="24"/>
            </w:rPr>
            <w:fldChar w:fldCharType="begin"/>
          </w:r>
          <w:r>
            <w:rPr>
              <w:sz w:val="24"/>
              <w:szCs w:val="24"/>
            </w:rPr>
            <w:instrText xml:space="preserve"> PAGEREF _Toc149578871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8"/>
            <w:tabs>
              <w:tab w:val="right" w:leader="dot" w:pos="9062"/>
            </w:tabs>
            <w:spacing w:line="360" w:lineRule="auto"/>
            <w:ind w:left="440"/>
            <w:rPr>
              <w:sz w:val="24"/>
              <w:szCs w:val="24"/>
            </w:rPr>
          </w:pPr>
          <w:r>
            <w:fldChar w:fldCharType="begin"/>
          </w:r>
          <w:r>
            <w:instrText xml:space="preserve"> HYPERLINK \l "_Toc149578872" </w:instrText>
          </w:r>
          <w:r>
            <w:fldChar w:fldCharType="separate"/>
          </w:r>
          <w:r>
            <w:rPr>
              <w:rStyle w:val="11"/>
              <w:rFonts w:ascii="Times New Roman" w:hAnsi="Times New Roman" w:cs="Times New Roman"/>
              <w:sz w:val="24"/>
              <w:szCs w:val="24"/>
              <w:lang w:val="en-US"/>
            </w:rPr>
            <w:t>3.3 网络公示方式</w:t>
          </w:r>
          <w:r>
            <w:rPr>
              <w:sz w:val="24"/>
              <w:szCs w:val="24"/>
            </w:rPr>
            <w:tab/>
          </w:r>
          <w:r>
            <w:rPr>
              <w:sz w:val="24"/>
              <w:szCs w:val="24"/>
            </w:rPr>
            <w:fldChar w:fldCharType="begin"/>
          </w:r>
          <w:r>
            <w:rPr>
              <w:sz w:val="24"/>
              <w:szCs w:val="24"/>
            </w:rPr>
            <w:instrText xml:space="preserve"> PAGEREF _Toc149578872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8"/>
            <w:tabs>
              <w:tab w:val="right" w:leader="dot" w:pos="9062"/>
            </w:tabs>
            <w:spacing w:line="360" w:lineRule="auto"/>
            <w:ind w:left="440"/>
            <w:rPr>
              <w:sz w:val="24"/>
              <w:szCs w:val="24"/>
            </w:rPr>
          </w:pPr>
          <w:r>
            <w:fldChar w:fldCharType="begin"/>
          </w:r>
          <w:r>
            <w:instrText xml:space="preserve"> HYPERLINK \l "_Toc149578873" </w:instrText>
          </w:r>
          <w:r>
            <w:fldChar w:fldCharType="separate"/>
          </w:r>
          <w:r>
            <w:rPr>
              <w:rStyle w:val="11"/>
              <w:rFonts w:ascii="Times New Roman" w:hAnsi="Times New Roman" w:cs="Times New Roman"/>
              <w:sz w:val="24"/>
              <w:szCs w:val="24"/>
              <w:lang w:val="en-US"/>
            </w:rPr>
            <w:t>3.4 报纸公示</w:t>
          </w:r>
          <w:r>
            <w:rPr>
              <w:sz w:val="24"/>
              <w:szCs w:val="24"/>
            </w:rPr>
            <w:tab/>
          </w:r>
          <w:r>
            <w:rPr>
              <w:sz w:val="24"/>
              <w:szCs w:val="24"/>
            </w:rPr>
            <w:fldChar w:fldCharType="begin"/>
          </w:r>
          <w:r>
            <w:rPr>
              <w:sz w:val="24"/>
              <w:szCs w:val="24"/>
            </w:rPr>
            <w:instrText xml:space="preserve"> PAGEREF _Toc149578873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8"/>
            <w:tabs>
              <w:tab w:val="right" w:leader="dot" w:pos="9062"/>
            </w:tabs>
            <w:spacing w:line="360" w:lineRule="auto"/>
            <w:ind w:left="440"/>
            <w:rPr>
              <w:sz w:val="24"/>
              <w:szCs w:val="24"/>
            </w:rPr>
          </w:pPr>
          <w:r>
            <w:fldChar w:fldCharType="begin"/>
          </w:r>
          <w:r>
            <w:instrText xml:space="preserve"> HYPERLINK \l "_Toc149578874" </w:instrText>
          </w:r>
          <w:r>
            <w:fldChar w:fldCharType="separate"/>
          </w:r>
          <w:r>
            <w:rPr>
              <w:rStyle w:val="11"/>
              <w:rFonts w:ascii="Times New Roman" w:hAnsi="Times New Roman" w:cs="Times New Roman"/>
              <w:sz w:val="24"/>
              <w:szCs w:val="24"/>
              <w:lang w:val="en-US"/>
            </w:rPr>
            <w:t>3.6 查阅情况</w:t>
          </w:r>
          <w:r>
            <w:rPr>
              <w:sz w:val="24"/>
              <w:szCs w:val="24"/>
            </w:rPr>
            <w:tab/>
          </w:r>
          <w:r>
            <w:rPr>
              <w:sz w:val="24"/>
              <w:szCs w:val="24"/>
            </w:rPr>
            <w:fldChar w:fldCharType="begin"/>
          </w:r>
          <w:r>
            <w:rPr>
              <w:sz w:val="24"/>
              <w:szCs w:val="24"/>
            </w:rPr>
            <w:instrText xml:space="preserve"> PAGEREF _Toc149578874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8"/>
            <w:tabs>
              <w:tab w:val="right" w:leader="dot" w:pos="9062"/>
            </w:tabs>
            <w:spacing w:line="360" w:lineRule="auto"/>
            <w:ind w:left="440"/>
            <w:rPr>
              <w:sz w:val="24"/>
              <w:szCs w:val="24"/>
            </w:rPr>
          </w:pPr>
          <w:r>
            <w:fldChar w:fldCharType="begin"/>
          </w:r>
          <w:r>
            <w:instrText xml:space="preserve"> HYPERLINK \l "_Toc149578875" </w:instrText>
          </w:r>
          <w:r>
            <w:fldChar w:fldCharType="separate"/>
          </w:r>
          <w:r>
            <w:rPr>
              <w:rStyle w:val="11"/>
              <w:rFonts w:ascii="Times New Roman" w:hAnsi="Times New Roman" w:cs="Times New Roman"/>
              <w:sz w:val="24"/>
              <w:szCs w:val="24"/>
              <w:lang w:val="en-US"/>
            </w:rPr>
            <w:t>3.7 公众提出意见情况</w:t>
          </w:r>
          <w:r>
            <w:rPr>
              <w:sz w:val="24"/>
              <w:szCs w:val="24"/>
            </w:rPr>
            <w:tab/>
          </w:r>
          <w:r>
            <w:rPr>
              <w:sz w:val="24"/>
              <w:szCs w:val="24"/>
            </w:rPr>
            <w:fldChar w:fldCharType="begin"/>
          </w:r>
          <w:r>
            <w:rPr>
              <w:sz w:val="24"/>
              <w:szCs w:val="24"/>
            </w:rPr>
            <w:instrText xml:space="preserve"> PAGEREF _Toc149578875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8"/>
            <w:tabs>
              <w:tab w:val="right" w:leader="dot" w:pos="9062"/>
            </w:tabs>
            <w:spacing w:line="360" w:lineRule="auto"/>
            <w:ind w:left="440"/>
            <w:rPr>
              <w:sz w:val="24"/>
              <w:szCs w:val="24"/>
            </w:rPr>
          </w:pPr>
          <w:r>
            <w:fldChar w:fldCharType="begin"/>
          </w:r>
          <w:r>
            <w:instrText xml:space="preserve"> HYPERLINK \l "_Toc149578876" </w:instrText>
          </w:r>
          <w:r>
            <w:fldChar w:fldCharType="separate"/>
          </w:r>
          <w:r>
            <w:rPr>
              <w:rStyle w:val="11"/>
              <w:rFonts w:ascii="Times New Roman" w:hAnsi="Times New Roman" w:cs="Times New Roman"/>
              <w:sz w:val="24"/>
              <w:szCs w:val="24"/>
              <w:lang w:val="en-US"/>
            </w:rPr>
            <w:t>3.8 其他公众参与情况</w:t>
          </w:r>
          <w:r>
            <w:rPr>
              <w:sz w:val="24"/>
              <w:szCs w:val="24"/>
            </w:rPr>
            <w:tab/>
          </w:r>
          <w:r>
            <w:rPr>
              <w:sz w:val="24"/>
              <w:szCs w:val="24"/>
            </w:rPr>
            <w:fldChar w:fldCharType="begin"/>
          </w:r>
          <w:r>
            <w:rPr>
              <w:sz w:val="24"/>
              <w:szCs w:val="24"/>
            </w:rPr>
            <w:instrText xml:space="preserve"> PAGEREF _Toc149578876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7"/>
            <w:tabs>
              <w:tab w:val="right" w:leader="dot" w:pos="9062"/>
            </w:tabs>
            <w:spacing w:line="360" w:lineRule="auto"/>
            <w:rPr>
              <w:sz w:val="24"/>
              <w:szCs w:val="24"/>
            </w:rPr>
          </w:pPr>
          <w:r>
            <w:fldChar w:fldCharType="begin"/>
          </w:r>
          <w:r>
            <w:instrText xml:space="preserve"> HYPERLINK \l "_Toc149578877" </w:instrText>
          </w:r>
          <w:r>
            <w:fldChar w:fldCharType="separate"/>
          </w:r>
          <w:r>
            <w:rPr>
              <w:rStyle w:val="11"/>
              <w:rFonts w:ascii="Times New Roman" w:hAnsi="Times New Roman" w:cs="Times New Roman"/>
              <w:sz w:val="24"/>
              <w:szCs w:val="24"/>
              <w:lang w:val="en-US"/>
            </w:rPr>
            <w:t>4、其他公众参与情况</w:t>
          </w:r>
          <w:r>
            <w:rPr>
              <w:sz w:val="24"/>
              <w:szCs w:val="24"/>
            </w:rPr>
            <w:tab/>
          </w:r>
          <w:r>
            <w:rPr>
              <w:sz w:val="24"/>
              <w:szCs w:val="24"/>
            </w:rPr>
            <w:fldChar w:fldCharType="begin"/>
          </w:r>
          <w:r>
            <w:rPr>
              <w:sz w:val="24"/>
              <w:szCs w:val="24"/>
            </w:rPr>
            <w:instrText xml:space="preserve"> PAGEREF _Toc149578877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7"/>
            <w:tabs>
              <w:tab w:val="right" w:leader="dot" w:pos="9062"/>
            </w:tabs>
            <w:spacing w:line="360" w:lineRule="auto"/>
            <w:rPr>
              <w:sz w:val="24"/>
              <w:szCs w:val="24"/>
            </w:rPr>
          </w:pPr>
          <w:r>
            <w:fldChar w:fldCharType="begin"/>
          </w:r>
          <w:r>
            <w:instrText xml:space="preserve"> HYPERLINK \l "_Toc149578878" </w:instrText>
          </w:r>
          <w:r>
            <w:fldChar w:fldCharType="separate"/>
          </w:r>
          <w:r>
            <w:rPr>
              <w:rStyle w:val="11"/>
              <w:rFonts w:ascii="Times New Roman" w:hAnsi="Times New Roman" w:cs="Times New Roman"/>
              <w:sz w:val="24"/>
              <w:szCs w:val="24"/>
              <w:lang w:val="en-US"/>
            </w:rPr>
            <w:t>5、公众意见处理情况</w:t>
          </w:r>
          <w:r>
            <w:rPr>
              <w:sz w:val="24"/>
              <w:szCs w:val="24"/>
            </w:rPr>
            <w:tab/>
          </w:r>
          <w:r>
            <w:rPr>
              <w:sz w:val="24"/>
              <w:szCs w:val="24"/>
            </w:rPr>
            <w:fldChar w:fldCharType="begin"/>
          </w:r>
          <w:r>
            <w:rPr>
              <w:sz w:val="24"/>
              <w:szCs w:val="24"/>
            </w:rPr>
            <w:instrText xml:space="preserve"> PAGEREF _Toc149578878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7"/>
            <w:tabs>
              <w:tab w:val="right" w:leader="dot" w:pos="9062"/>
            </w:tabs>
            <w:spacing w:line="360" w:lineRule="auto"/>
            <w:rPr>
              <w:sz w:val="24"/>
              <w:szCs w:val="24"/>
            </w:rPr>
          </w:pPr>
          <w:r>
            <w:fldChar w:fldCharType="begin"/>
          </w:r>
          <w:r>
            <w:instrText xml:space="preserve"> HYPERLINK \l "_Toc149578879" </w:instrText>
          </w:r>
          <w:r>
            <w:fldChar w:fldCharType="separate"/>
          </w:r>
          <w:r>
            <w:rPr>
              <w:rStyle w:val="11"/>
              <w:rFonts w:ascii="Times New Roman" w:hAnsi="Times New Roman" w:cs="Times New Roman"/>
              <w:sz w:val="24"/>
              <w:szCs w:val="24"/>
              <w:lang w:val="en-US"/>
            </w:rPr>
            <w:t>6、报批前公开情况</w:t>
          </w:r>
          <w:r>
            <w:rPr>
              <w:sz w:val="24"/>
              <w:szCs w:val="24"/>
            </w:rPr>
            <w:tab/>
          </w:r>
          <w:r>
            <w:rPr>
              <w:sz w:val="24"/>
              <w:szCs w:val="24"/>
            </w:rPr>
            <w:fldChar w:fldCharType="begin"/>
          </w:r>
          <w:r>
            <w:rPr>
              <w:sz w:val="24"/>
              <w:szCs w:val="24"/>
            </w:rPr>
            <w:instrText xml:space="preserve"> PAGEREF _Toc149578879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7"/>
            <w:tabs>
              <w:tab w:val="right" w:leader="dot" w:pos="9062"/>
            </w:tabs>
            <w:spacing w:line="360" w:lineRule="auto"/>
            <w:rPr>
              <w:sz w:val="24"/>
              <w:szCs w:val="24"/>
            </w:rPr>
          </w:pPr>
          <w:r>
            <w:fldChar w:fldCharType="begin"/>
          </w:r>
          <w:r>
            <w:instrText xml:space="preserve"> HYPERLINK \l "_Toc149578880" </w:instrText>
          </w:r>
          <w:r>
            <w:fldChar w:fldCharType="separate"/>
          </w:r>
          <w:r>
            <w:rPr>
              <w:rStyle w:val="11"/>
              <w:rFonts w:ascii="Times New Roman" w:hAnsi="Times New Roman" w:cs="Times New Roman"/>
              <w:sz w:val="24"/>
              <w:szCs w:val="24"/>
              <w:lang w:val="en-US"/>
            </w:rPr>
            <w:t>7、诚信承诺</w:t>
          </w:r>
          <w:r>
            <w:rPr>
              <w:sz w:val="24"/>
              <w:szCs w:val="24"/>
            </w:rPr>
            <w:tab/>
          </w:r>
          <w:r>
            <w:rPr>
              <w:sz w:val="24"/>
              <w:szCs w:val="24"/>
            </w:rPr>
            <w:fldChar w:fldCharType="begin"/>
          </w:r>
          <w:r>
            <w:rPr>
              <w:sz w:val="24"/>
              <w:szCs w:val="24"/>
            </w:rPr>
            <w:instrText xml:space="preserve"> PAGEREF _Toc149578880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3"/>
            <w:tabs>
              <w:tab w:val="right" w:leader="dot" w:pos="8306"/>
            </w:tabs>
            <w:spacing w:line="360" w:lineRule="auto"/>
            <w:rPr>
              <w:szCs w:val="24"/>
            </w:rPr>
          </w:pPr>
          <w:r>
            <w:rPr>
              <w:rFonts w:hint="eastAsia"/>
              <w:sz w:val="24"/>
              <w:szCs w:val="24"/>
            </w:rPr>
            <w:fldChar w:fldCharType="end"/>
          </w:r>
        </w:p>
      </w:sdtContent>
    </w:sdt>
    <w:p>
      <w:pPr>
        <w:rPr>
          <w:lang w:val="en-US"/>
        </w:rPr>
      </w:pPr>
    </w:p>
    <w:p>
      <w:pPr>
        <w:pStyle w:val="2"/>
        <w:rPr>
          <w:lang w:val="en-US"/>
        </w:rPr>
      </w:pPr>
    </w:p>
    <w:p>
      <w:pPr>
        <w:pStyle w:val="2"/>
        <w:rPr>
          <w:lang w:val="en-US"/>
        </w:rPr>
      </w:pPr>
    </w:p>
    <w:p>
      <w:pPr>
        <w:pStyle w:val="2"/>
        <w:rPr>
          <w:lang w:val="en-US"/>
        </w:rPr>
      </w:pPr>
    </w:p>
    <w:p>
      <w:pPr>
        <w:pStyle w:val="2"/>
        <w:rPr>
          <w:lang w:val="en-US"/>
        </w:rPr>
        <w:sectPr>
          <w:pgSz w:w="11906" w:h="16838"/>
          <w:pgMar w:top="1417" w:right="1417" w:bottom="1417" w:left="1417" w:header="851" w:footer="992" w:gutter="0"/>
          <w:pgNumType w:start="1"/>
          <w:cols w:space="425" w:num="1"/>
          <w:docGrid w:type="lines" w:linePitch="312" w:charSpace="0"/>
        </w:sectPr>
      </w:pPr>
    </w:p>
    <w:p>
      <w:pPr>
        <w:autoSpaceDE/>
        <w:autoSpaceDN/>
        <w:spacing w:line="360" w:lineRule="auto"/>
        <w:jc w:val="both"/>
        <w:outlineLvl w:val="0"/>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1" w:name="_Toc149578864"/>
      <w:r>
        <w:rPr>
          <w:rFonts w:hint="eastAsia" w:ascii="Times New Roman" w:hAnsi="Times New Roman" w:cs="Times New Roman"/>
          <w:b/>
          <w:bCs/>
          <w:color w:val="000000" w:themeColor="text1"/>
          <w:kern w:val="2"/>
          <w:sz w:val="24"/>
          <w:szCs w:val="24"/>
          <w:lang w:val="en-US" w:bidi="ar-SA"/>
          <w14:textFill>
            <w14:solidFill>
              <w14:schemeClr w14:val="tx1"/>
            </w14:solidFill>
          </w14:textFill>
        </w:rPr>
        <w:t>1、</w:t>
      </w:r>
      <w:r>
        <w:rPr>
          <w:rFonts w:ascii="Times New Roman" w:hAnsi="Times New Roman" w:cs="Times New Roman"/>
          <w:b/>
          <w:bCs/>
          <w:color w:val="000000" w:themeColor="text1"/>
          <w:kern w:val="2"/>
          <w:sz w:val="24"/>
          <w:szCs w:val="24"/>
          <w:lang w:val="en-US" w:bidi="ar-SA"/>
          <w14:textFill>
            <w14:solidFill>
              <w14:schemeClr w14:val="tx1"/>
            </w14:solidFill>
          </w14:textFill>
        </w:rPr>
        <w:t>公众参与整体情况概述</w:t>
      </w:r>
      <w:bookmarkEnd w:id="0"/>
      <w:bookmarkEnd w:id="1"/>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本次公众参与调查根据国家生态环境部于2018年7月16日发布的《环境影响评价公众参与办法》（生态环境部令第4号）的规定要求，采用网上公示、刊登报纸、张贴告示三种方式进行。</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建设单位根据项目可行性研究报告相关内容，于2024年1月3日在凤凰山下网站上进行了第一次网络公示，之后于2024年1月26日在凤凰山下网站上进行了第二次网络公示，同期委托新闻媒体在达州晚报于2024年1月29日和2024年1月31日对项目有关事宜进行了报纸公示。在第二次公示以及报批本公示期间，建设单位同时设置了纸质报告书的查阅场所。</w:t>
      </w:r>
    </w:p>
    <w:p>
      <w:pPr>
        <w:pStyle w:val="2"/>
        <w:rPr>
          <w:lang w:val="en-US" w:bidi="ar-SA"/>
        </w:rPr>
      </w:pPr>
      <w:r>
        <w:rPr>
          <w:rFonts w:hint="eastAsia" w:ascii="Times New Roman" w:hAnsi="Times New Roman" w:cs="Times New Roman"/>
          <w:color w:val="000000" w:themeColor="text1"/>
          <w:kern w:val="2"/>
          <w:lang w:val="en-US" w:bidi="ar-SA"/>
          <w14:textFill>
            <w14:solidFill>
              <w14:schemeClr w14:val="tx1"/>
            </w14:solidFill>
          </w14:textFill>
        </w:rPr>
        <w:t>建设单位于2024年3月14日在凤凰山下网站上进行了报批前公示。</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本项目首次公示、征求意见稿公示、报批前公示期间，建设单位和环评单位均未接到任何单位和个人对本工程提出异议和反对意见。公众调查结果说明本项目的建设能够得到当地人民群众和企业的支持。</w:t>
      </w:r>
    </w:p>
    <w:p>
      <w:pPr>
        <w:autoSpaceDE/>
        <w:autoSpaceDN/>
        <w:spacing w:line="360" w:lineRule="auto"/>
        <w:jc w:val="both"/>
        <w:outlineLvl w:val="0"/>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2" w:name="_bookmark1"/>
      <w:bookmarkEnd w:id="2"/>
      <w:bookmarkStart w:id="3" w:name="_Toc149578865"/>
      <w:bookmarkStart w:id="4" w:name="_Toc21098"/>
      <w:r>
        <w:rPr>
          <w:rFonts w:hint="eastAsia" w:ascii="Times New Roman" w:hAnsi="Times New Roman" w:cs="Times New Roman"/>
          <w:b/>
          <w:bCs/>
          <w:color w:val="000000" w:themeColor="text1"/>
          <w:kern w:val="2"/>
          <w:sz w:val="24"/>
          <w:szCs w:val="24"/>
          <w:lang w:val="en-US" w:bidi="ar-SA"/>
          <w14:textFill>
            <w14:solidFill>
              <w14:schemeClr w14:val="tx1"/>
            </w14:solidFill>
          </w14:textFill>
        </w:rPr>
        <w:t>2、首次环境影响评价信息公开情况</w:t>
      </w:r>
      <w:bookmarkEnd w:id="3"/>
      <w:bookmarkEnd w:id="4"/>
    </w:p>
    <w:p>
      <w:pPr>
        <w:autoSpaceDE/>
        <w:autoSpaceDN/>
        <w:spacing w:line="440" w:lineRule="exact"/>
        <w:ind w:firstLine="482" w:firstLineChars="200"/>
        <w:jc w:val="both"/>
        <w:outlineLvl w:val="1"/>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5" w:name="_bookmark2"/>
      <w:bookmarkEnd w:id="5"/>
      <w:bookmarkStart w:id="6" w:name="_Toc15832"/>
      <w:bookmarkStart w:id="7" w:name="_Toc149578866"/>
      <w:r>
        <w:rPr>
          <w:rFonts w:hint="eastAsia" w:ascii="Times New Roman" w:hAnsi="Times New Roman" w:cs="Times New Roman"/>
          <w:b/>
          <w:bCs/>
          <w:color w:val="000000" w:themeColor="text1"/>
          <w:kern w:val="2"/>
          <w:sz w:val="24"/>
          <w:szCs w:val="24"/>
          <w:lang w:val="en-US" w:bidi="ar-SA"/>
          <w14:textFill>
            <w14:solidFill>
              <w14:schemeClr w14:val="tx1"/>
            </w14:solidFill>
          </w14:textFill>
        </w:rPr>
        <w:t>2.1公开内容及日期</w:t>
      </w:r>
      <w:bookmarkEnd w:id="6"/>
      <w:bookmarkEnd w:id="7"/>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根据国家生态环境部于2018年7月16日发布的《环境影响评价公众参与办法》（生态环境部令第4号）的规定要求，建设单位于2024年1月3日在凤凰山下网站上进行了首次环境影响评价信息公开。</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公开内容包括：1）建设项目概况；2）项目建设单位名称及联系方式；3）环境影响评价机构名称及联系方式；4）环境影响评价工作程序和主要工作内容；5）征求公众意见的主要事项；6）公众提出意见的主要方式。</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本项目首次环境影响评价信息公开情况满足符合《环境影响评价公众参与办法》的要求。</w:t>
      </w:r>
    </w:p>
    <w:p>
      <w:pPr>
        <w:autoSpaceDE/>
        <w:autoSpaceDN/>
        <w:spacing w:line="440" w:lineRule="exact"/>
        <w:ind w:firstLine="482" w:firstLineChars="200"/>
        <w:jc w:val="both"/>
        <w:outlineLvl w:val="1"/>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8" w:name="_bookmark3"/>
      <w:bookmarkEnd w:id="8"/>
      <w:bookmarkStart w:id="9" w:name="_Toc149578867"/>
      <w:bookmarkStart w:id="10" w:name="_Toc31066"/>
      <w:r>
        <w:rPr>
          <w:rFonts w:hint="eastAsia" w:ascii="Times New Roman" w:hAnsi="Times New Roman" w:cs="Times New Roman"/>
          <w:b/>
          <w:bCs/>
          <w:color w:val="000000" w:themeColor="text1"/>
          <w:kern w:val="2"/>
          <w:sz w:val="24"/>
          <w:szCs w:val="24"/>
          <w:lang w:val="en-US" w:bidi="ar-SA"/>
          <w14:textFill>
            <w14:solidFill>
              <w14:schemeClr w14:val="tx1"/>
            </w14:solidFill>
          </w14:textFill>
        </w:rPr>
        <w:t>2.2公开方式</w:t>
      </w:r>
      <w:bookmarkEnd w:id="9"/>
      <w:bookmarkEnd w:id="10"/>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首次环境影响评价信息公开采用网络公开的方式，于2024年1月3日在凤凰山下网站上进行公示。凤凰山下网站设有专栏用于公示公告建设项目的环境影响评价工作进程和内容，因此在凤凰山下网站上进行公开符合《环境影响评价公众参与办法》要求。</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公示网址：</w:t>
      </w:r>
    </w:p>
    <w:p>
      <w:pPr>
        <w:rPr>
          <w:lang w:val="en-US"/>
        </w:rPr>
      </w:pPr>
      <w:r>
        <w:fldChar w:fldCharType="begin"/>
      </w:r>
      <w:r>
        <w:instrText xml:space="preserve"> HYPERLINK "https://share.dz169.com/wap/thread/view-thread/tid/2150363/share_user_id/1308678" </w:instrText>
      </w:r>
      <w:r>
        <w:fldChar w:fldCharType="separate"/>
      </w:r>
      <w:r>
        <w:rPr>
          <w:rStyle w:val="11"/>
          <w:lang w:val="en-US"/>
        </w:rPr>
        <w:t>https://share.dz169.com/wap/thread/view-thread/tid/2150363/share_user_id/1308678</w:t>
      </w:r>
      <w:r>
        <w:rPr>
          <w:rStyle w:val="11"/>
          <w:lang w:val="en-US"/>
        </w:rPr>
        <w:fldChar w:fldCharType="end"/>
      </w:r>
    </w:p>
    <w:p>
      <w:pPr>
        <w:pStyle w:val="3"/>
        <w:spacing w:before="1"/>
        <w:ind w:firstLine="480" w:firstLineChars="200"/>
        <w:jc w:val="center"/>
        <w:rPr>
          <w:rFonts w:hint="eastAsia" w:ascii="Times New Roman" w:hAnsi="Times New Roman" w:cs="Times New Roman"/>
          <w:color w:val="000000" w:themeColor="text1"/>
          <w:kern w:val="2"/>
          <w:lang w:val="en-US" w:bidi="ar-SA"/>
          <w14:textFill>
            <w14:solidFill>
              <w14:schemeClr w14:val="tx1"/>
            </w14:solidFill>
          </w14:textFill>
        </w:rPr>
      </w:pPr>
      <w:r>
        <w:rPr>
          <w:rFonts w:hint="eastAsia" w:ascii="Times New Roman" w:hAnsi="Times New Roman" w:cs="Times New Roman"/>
          <w:color w:val="000000" w:themeColor="text1"/>
          <w:kern w:val="2"/>
          <w:lang w:val="en-US" w:bidi="ar-SA"/>
          <w14:textFill>
            <w14:solidFill>
              <w14:schemeClr w14:val="tx1"/>
            </w14:solidFill>
          </w14:textFill>
        </w:rPr>
        <w:t>公示截图</w:t>
      </w:r>
    </w:p>
    <w:p>
      <w:pPr>
        <w:rPr>
          <w:lang w:val="en-US"/>
        </w:rPr>
      </w:pPr>
    </w:p>
    <w:p>
      <w:pPr>
        <w:pStyle w:val="3"/>
        <w:keepNext w:val="0"/>
        <w:keepLines w:val="0"/>
        <w:pageBreakBefore w:val="0"/>
        <w:widowControl w:val="0"/>
        <w:kinsoku/>
        <w:wordWrap/>
        <w:overflowPunct/>
        <w:topLinePunct w:val="0"/>
        <w:autoSpaceDE w:val="0"/>
        <w:autoSpaceDN w:val="0"/>
        <w:bidi w:val="0"/>
        <w:adjustRightInd w:val="0"/>
        <w:snapToGrid w:val="0"/>
        <w:spacing w:line="240" w:lineRule="atLeast"/>
        <w:ind w:right="2273"/>
        <w:jc w:val="right"/>
        <w:textAlignment w:val="auto"/>
        <w:rPr>
          <w:b/>
          <w:bCs/>
          <w:sz w:val="21"/>
          <w:szCs w:val="21"/>
        </w:rPr>
      </w:pPr>
      <w:r>
        <w:rPr>
          <w:sz w:val="24"/>
        </w:rPr>
        <mc:AlternateContent>
          <mc:Choice Requires="wps">
            <w:drawing>
              <wp:anchor distT="0" distB="0" distL="114300" distR="114300" simplePos="0" relativeHeight="251662336" behindDoc="0" locked="0" layoutInCell="1" allowOverlap="1">
                <wp:simplePos x="0" y="0"/>
                <wp:positionH relativeFrom="column">
                  <wp:posOffset>1278890</wp:posOffset>
                </wp:positionH>
                <wp:positionV relativeFrom="paragraph">
                  <wp:posOffset>374650</wp:posOffset>
                </wp:positionV>
                <wp:extent cx="306070" cy="75565"/>
                <wp:effectExtent l="6350" t="6350" r="17780" b="6985"/>
                <wp:wrapNone/>
                <wp:docPr id="4" name="矩形 4"/>
                <wp:cNvGraphicFramePr/>
                <a:graphic xmlns:a="http://schemas.openxmlformats.org/drawingml/2006/main">
                  <a:graphicData uri="http://schemas.microsoft.com/office/word/2010/wordprocessingShape">
                    <wps:wsp>
                      <wps:cNvSpPr/>
                      <wps:spPr>
                        <a:xfrm>
                          <a:off x="2178685" y="1274445"/>
                          <a:ext cx="306070" cy="755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7pt;margin-top:29.5pt;height:5.95pt;width:24.1pt;z-index:251662336;v-text-anchor:middle;mso-width-relative:page;mso-height-relative:page;" fillcolor="#FFFFFF [3212]" filled="t" stroked="f" coordsize="21600,21600" o:gfxdata="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NF7Tv2QAAAAkBAAAPAAAAAAAAAAEAIAAAACIAAABkcnMv&#10;ZG93bnJldi54bWxQSwECFAAUAAAACACHTuJAefNpXHQCAADVBAAADgAAAAAAAAABACAAAAAoAQAA&#10;ZHJzL2Uyb0RvYy54bWxQSwUGAAAAAAYABgBZAQAADgYAAAAA&#10;">
                <v:fill on="t" focussize="0,0"/>
                <v:stroke on="f" weight="1pt" miterlimit="8" joinstyle="miter"/>
                <v:imagedata o:title=""/>
                <o:lock v:ext="edit" aspectratio="f"/>
              </v:rect>
            </w:pict>
          </mc:Fallback>
        </mc:AlternateContent>
      </w:r>
      <w:r>
        <w:rPr>
          <w:rFonts w:ascii="Times New Roman" w:hAnsi="Times New Roman" w:cs="Times New Roman"/>
          <w:color w:val="000000"/>
          <w:sz w:val="24"/>
        </w:rPr>
        <w:drawing>
          <wp:inline distT="0" distB="0" distL="114300" distR="114300">
            <wp:extent cx="6452235" cy="595630"/>
            <wp:effectExtent l="0" t="0" r="12065" b="1270"/>
            <wp:docPr id="3" name="图片 1" descr="166800435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68004350558"/>
                    <pic:cNvPicPr>
                      <a:picLocks noChangeAspect="1"/>
                    </pic:cNvPicPr>
                  </pic:nvPicPr>
                  <pic:blipFill>
                    <a:blip r:embed="rId5"/>
                    <a:srcRect l="180" b="71719"/>
                    <a:stretch>
                      <a:fillRect/>
                    </a:stretch>
                  </pic:blipFill>
                  <pic:spPr>
                    <a:xfrm>
                      <a:off x="0" y="0"/>
                      <a:ext cx="6452235" cy="595630"/>
                    </a:xfrm>
                    <a:prstGeom prst="rect">
                      <a:avLst/>
                    </a:prstGeom>
                    <a:noFill/>
                    <a:ln>
                      <a:noFill/>
                    </a:ln>
                  </pic:spPr>
                </pic:pic>
              </a:graphicData>
            </a:graphic>
          </wp:inline>
        </w:drawing>
      </w:r>
      <w:r>
        <w:drawing>
          <wp:inline distT="0" distB="0" distL="0" distR="0">
            <wp:extent cx="3974465" cy="3176905"/>
            <wp:effectExtent l="0" t="0" r="0" b="0"/>
            <wp:docPr id="14318692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69204"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l="10294" t="1348" r="14351" b="4998"/>
                    <a:stretch>
                      <a:fillRect/>
                    </a:stretch>
                  </pic:blipFill>
                  <pic:spPr>
                    <a:xfrm>
                      <a:off x="0" y="0"/>
                      <a:ext cx="3974465" cy="3176905"/>
                    </a:xfrm>
                    <a:prstGeom prst="rect">
                      <a:avLst/>
                    </a:prstGeom>
                    <a:noFill/>
                    <a:ln>
                      <a:noFill/>
                    </a:ln>
                  </pic:spPr>
                </pic:pic>
              </a:graphicData>
            </a:graphic>
          </wp:inline>
        </w:drawing>
      </w:r>
      <w:r>
        <w:drawing>
          <wp:inline distT="0" distB="0" distL="0" distR="0">
            <wp:extent cx="4798695" cy="3178810"/>
            <wp:effectExtent l="0" t="0" r="0" b="0"/>
            <wp:docPr id="74821670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16707"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l="9018" t="6026"/>
                    <a:stretch>
                      <a:fillRect/>
                    </a:stretch>
                  </pic:blipFill>
                  <pic:spPr>
                    <a:xfrm>
                      <a:off x="0" y="0"/>
                      <a:ext cx="4798695" cy="3178810"/>
                    </a:xfrm>
                    <a:prstGeom prst="rect">
                      <a:avLst/>
                    </a:prstGeom>
                    <a:noFill/>
                    <a:ln>
                      <a:noFill/>
                    </a:ln>
                  </pic:spPr>
                </pic:pic>
              </a:graphicData>
            </a:graphic>
          </wp:inline>
        </w:drawing>
      </w:r>
      <w:r>
        <w:rPr>
          <w:rFonts w:hint="eastAsia"/>
          <w:b/>
          <w:bCs/>
          <w:sz w:val="21"/>
          <w:szCs w:val="21"/>
        </w:rPr>
        <w:t>图2-1  项目环境影响评价第一次公示</w:t>
      </w:r>
    </w:p>
    <w:p>
      <w:pPr>
        <w:autoSpaceDE/>
        <w:autoSpaceDN/>
        <w:spacing w:line="440" w:lineRule="exact"/>
        <w:ind w:firstLine="482" w:firstLineChars="200"/>
        <w:jc w:val="both"/>
        <w:outlineLvl w:val="1"/>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11" w:name="_bookmark4"/>
      <w:bookmarkEnd w:id="11"/>
      <w:bookmarkStart w:id="12" w:name="_Toc149578868"/>
      <w:bookmarkStart w:id="13" w:name="_Toc27424"/>
      <w:r>
        <w:rPr>
          <w:rFonts w:hint="eastAsia" w:ascii="Times New Roman" w:hAnsi="Times New Roman" w:cs="Times New Roman"/>
          <w:b/>
          <w:bCs/>
          <w:color w:val="000000" w:themeColor="text1"/>
          <w:kern w:val="2"/>
          <w:sz w:val="24"/>
          <w:szCs w:val="24"/>
          <w:lang w:val="en-US" w:bidi="ar-SA"/>
          <w14:textFill>
            <w14:solidFill>
              <w14:schemeClr w14:val="tx1"/>
            </w14:solidFill>
          </w14:textFill>
        </w:rPr>
        <w:t>2.3 公众意见情况</w:t>
      </w:r>
      <w:bookmarkEnd w:id="12"/>
      <w:bookmarkEnd w:id="13"/>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首次环境影响评价信息网上公示期间，建设单位及环评单位均未接到任何单位和个人对本工程提出异议、建议和反对意见。</w:t>
      </w:r>
      <w:bookmarkStart w:id="14" w:name="_bookmark5"/>
      <w:bookmarkEnd w:id="14"/>
    </w:p>
    <w:p>
      <w:pPr>
        <w:autoSpaceDE/>
        <w:autoSpaceDN/>
        <w:spacing w:line="360" w:lineRule="auto"/>
        <w:jc w:val="both"/>
        <w:outlineLvl w:val="0"/>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15" w:name="_Toc149578869"/>
      <w:bookmarkStart w:id="16" w:name="_Toc4056"/>
      <w:r>
        <w:rPr>
          <w:rFonts w:hint="eastAsia" w:ascii="Times New Roman" w:hAnsi="Times New Roman" w:cs="Times New Roman"/>
          <w:b/>
          <w:bCs/>
          <w:color w:val="000000" w:themeColor="text1"/>
          <w:kern w:val="2"/>
          <w:sz w:val="24"/>
          <w:szCs w:val="24"/>
          <w:lang w:val="en-US" w:bidi="ar-SA"/>
          <w14:textFill>
            <w14:solidFill>
              <w14:schemeClr w14:val="tx1"/>
            </w14:solidFill>
          </w14:textFill>
        </w:rPr>
        <w:t>3、第二次环境影响评价信息公开情况</w:t>
      </w:r>
      <w:bookmarkEnd w:id="15"/>
      <w:bookmarkEnd w:id="16"/>
    </w:p>
    <w:p>
      <w:pPr>
        <w:autoSpaceDE/>
        <w:autoSpaceDN/>
        <w:spacing w:line="440" w:lineRule="exact"/>
        <w:ind w:firstLine="482" w:firstLineChars="200"/>
        <w:jc w:val="both"/>
        <w:outlineLvl w:val="1"/>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17" w:name="_bookmark6"/>
      <w:bookmarkEnd w:id="17"/>
      <w:bookmarkStart w:id="18" w:name="_Toc16071"/>
      <w:bookmarkStart w:id="19" w:name="_Toc149578870"/>
      <w:r>
        <w:rPr>
          <w:rFonts w:hint="eastAsia" w:ascii="Times New Roman" w:hAnsi="Times New Roman" w:cs="Times New Roman"/>
          <w:b/>
          <w:bCs/>
          <w:color w:val="000000" w:themeColor="text1"/>
          <w:kern w:val="2"/>
          <w:sz w:val="24"/>
          <w:szCs w:val="24"/>
          <w:lang w:val="en-US" w:bidi="ar-SA"/>
          <w14:textFill>
            <w14:solidFill>
              <w14:schemeClr w14:val="tx1"/>
            </w14:solidFill>
          </w14:textFill>
        </w:rPr>
        <w:t>3.1公示内容及时限</w:t>
      </w:r>
      <w:bookmarkEnd w:id="18"/>
      <w:bookmarkEnd w:id="19"/>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本项目环评报告书初稿编制完成后，建设单位于2024年1月26日将第二次环境影响评价相关内容在凤凰山下网站进行了10个工作日的网络公示，并在项目周边进行了张贴公示。同期委托新闻媒体于2024年1月29日和2024年1月31日在达州晚报上对项目有关事宜进行了第一次、第二次报纸公示。</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第二次环境影响评价信息公开情况内容包括：</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（一）建设项目概况；</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（二）环境质量现状；</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（三）建设项目环境影响预测概述；</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（四）污染物防治措施；</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（五）环境影响评价结论要点；</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（六）征求公众意见的范围和主要事项；</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（七）征求公众意见的具体形式；</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（八）建设单位名称及联系方式；</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（九）环境影响评价机构名称及联系方式；</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（十）公告说明。</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本项目第二次环境影响评价信息公开情况符合《环境影响评价公众参与办法》（生态环境部令第4号）的规定要求。</w:t>
      </w:r>
    </w:p>
    <w:p>
      <w:pPr>
        <w:autoSpaceDE/>
        <w:autoSpaceDN/>
        <w:spacing w:line="440" w:lineRule="exact"/>
        <w:ind w:firstLine="482" w:firstLineChars="200"/>
        <w:jc w:val="both"/>
        <w:outlineLvl w:val="1"/>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20" w:name="_bookmark7"/>
      <w:bookmarkEnd w:id="20"/>
      <w:bookmarkStart w:id="21" w:name="_Toc31018"/>
      <w:bookmarkStart w:id="22" w:name="_Toc149578871"/>
      <w:r>
        <w:rPr>
          <w:rFonts w:hint="eastAsia" w:ascii="Times New Roman" w:hAnsi="Times New Roman" w:cs="Times New Roman"/>
          <w:b/>
          <w:bCs/>
          <w:color w:val="000000" w:themeColor="text1"/>
          <w:kern w:val="2"/>
          <w:sz w:val="24"/>
          <w:szCs w:val="24"/>
          <w:lang w:val="en-US" w:bidi="ar-SA"/>
          <w14:textFill>
            <w14:solidFill>
              <w14:schemeClr w14:val="tx1"/>
            </w14:solidFill>
          </w14:textFill>
        </w:rPr>
        <w:t>3.2 公示方式</w:t>
      </w:r>
      <w:bookmarkEnd w:id="21"/>
      <w:bookmarkEnd w:id="22"/>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采用网络公开、刊登报纸、张贴公告三种方式进行公示。</w:t>
      </w:r>
    </w:p>
    <w:p>
      <w:pPr>
        <w:autoSpaceDE/>
        <w:autoSpaceDN/>
        <w:spacing w:line="440" w:lineRule="exact"/>
        <w:ind w:firstLine="482" w:firstLineChars="200"/>
        <w:jc w:val="both"/>
        <w:outlineLvl w:val="1"/>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23" w:name="_Toc22812"/>
      <w:bookmarkStart w:id="24" w:name="_Toc149578872"/>
      <w:r>
        <w:rPr>
          <w:rFonts w:hint="eastAsia" w:ascii="Times New Roman" w:hAnsi="Times New Roman" w:cs="Times New Roman"/>
          <w:b/>
          <w:bCs/>
          <w:color w:val="000000" w:themeColor="text1"/>
          <w:kern w:val="2"/>
          <w:sz w:val="24"/>
          <w:szCs w:val="24"/>
          <w:lang w:val="en-US" w:bidi="ar-SA"/>
          <w14:textFill>
            <w14:solidFill>
              <w14:schemeClr w14:val="tx1"/>
            </w14:solidFill>
          </w14:textFill>
        </w:rPr>
        <w:t>3.3 网络公示方式</w:t>
      </w:r>
      <w:bookmarkEnd w:id="23"/>
      <w:bookmarkEnd w:id="24"/>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建设单位于2024年1月26日在凤凰山下网站上进行了第二次环境影响评价的公示。凤凰山下网站设有专栏用于公示公告建设项目的环境影响评价工作进程和内容，因为在凤凰山下网站上进行公开符合《环境影响评价公众参与办法》要求。公示网址及相关公示截图如下：</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公示网址：</w:t>
      </w:r>
    </w:p>
    <w:p>
      <w:pPr>
        <w:ind w:firstLine="440" w:firstLineChars="200"/>
        <w:rPr>
          <w:lang w:val="en-US"/>
        </w:rPr>
      </w:pPr>
      <w:r>
        <w:fldChar w:fldCharType="begin"/>
      </w:r>
      <w:r>
        <w:instrText xml:space="preserve"> HYPERLINK "https://share.dz169.com/wap/thread/view-thread/tid/2151491/share_user_id/1308678" </w:instrText>
      </w:r>
      <w:r>
        <w:fldChar w:fldCharType="separate"/>
      </w:r>
      <w:r>
        <w:rPr>
          <w:rStyle w:val="11"/>
          <w:lang w:val="en-US"/>
        </w:rPr>
        <w:t>https://share.dz169.com/wap/thread/view-thread/tid/2151491/share_user_id/1308678</w:t>
      </w:r>
      <w:r>
        <w:rPr>
          <w:rStyle w:val="11"/>
          <w:lang w:val="en-US"/>
        </w:rPr>
        <w:fldChar w:fldCharType="end"/>
      </w:r>
    </w:p>
    <w:p>
      <w:pPr>
        <w:ind w:firstLine="480" w:firstLineChars="200"/>
        <w:jc w:val="center"/>
        <w:rPr>
          <w:rFonts w:hint="eastAsia"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公示截图</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如下</w:t>
      </w:r>
      <w:r>
        <w:rPr>
          <w:rFonts w:hint="eastAsia" w:ascii="Times New Roman" w:hAnsi="Times New Roman" w:cs="Times New Roman"/>
          <w:color w:val="000000" w:themeColor="text1"/>
          <w:kern w:val="2"/>
          <w:sz w:val="24"/>
          <w:szCs w:val="24"/>
          <w:lang w:val="en-US" w:bidi="ar-SA"/>
          <w14:textFill>
            <w14:solidFill>
              <w14:schemeClr w14:val="tx1"/>
            </w14:solidFill>
          </w14:textFill>
        </w:rPr>
        <w:t>：</w:t>
      </w:r>
    </w:p>
    <w:p>
      <w:pPr>
        <w:pStyle w:val="2"/>
        <w:rPr>
          <w:rFonts w:hint="eastAsia" w:ascii="Times New Roman" w:hAnsi="Times New Roman" w:cs="Times New Roman"/>
          <w:color w:val="000000" w:themeColor="text1"/>
          <w:kern w:val="2"/>
          <w:sz w:val="24"/>
          <w:szCs w:val="24"/>
          <w:lang w:val="en-US" w:bidi="ar-SA"/>
          <w14:textFill>
            <w14:solidFill>
              <w14:schemeClr w14:val="tx1"/>
            </w14:solidFill>
          </w14:textFill>
        </w:rPr>
      </w:pPr>
    </w:p>
    <w:p>
      <w:pPr>
        <w:pStyle w:val="2"/>
        <w:rPr>
          <w:rFonts w:hint="eastAsia" w:ascii="Times New Roman" w:hAnsi="Times New Roman" w:cs="Times New Roman"/>
          <w:color w:val="000000" w:themeColor="text1"/>
          <w:kern w:val="2"/>
          <w:sz w:val="24"/>
          <w:szCs w:val="24"/>
          <w:lang w:val="en-US" w:bidi="ar-SA"/>
          <w14:textFill>
            <w14:solidFill>
              <w14:schemeClr w14:val="tx1"/>
            </w14:solidFill>
          </w14:textFill>
        </w:rPr>
      </w:pPr>
    </w:p>
    <w:p>
      <w:pPr>
        <w:pStyle w:val="2"/>
        <w:rPr>
          <w:rFonts w:hint="eastAsia" w:ascii="Times New Roman" w:hAnsi="Times New Roman" w:cs="Times New Roman"/>
          <w:color w:val="000000" w:themeColor="text1"/>
          <w:kern w:val="2"/>
          <w:sz w:val="24"/>
          <w:szCs w:val="24"/>
          <w:lang w:val="en-US" w:bidi="ar-SA"/>
          <w14:textFill>
            <w14:solidFill>
              <w14:schemeClr w14:val="tx1"/>
            </w14:solidFill>
          </w14:textFill>
        </w:rPr>
      </w:pPr>
    </w:p>
    <w:p>
      <w:pPr>
        <w:pStyle w:val="2"/>
        <w:rPr>
          <w:rFonts w:hint="eastAsia" w:ascii="Times New Roman" w:hAnsi="Times New Roman" w:cs="Times New Roman"/>
          <w:color w:val="000000" w:themeColor="text1"/>
          <w:kern w:val="2"/>
          <w:sz w:val="24"/>
          <w:szCs w:val="24"/>
          <w:lang w:val="en-US" w:bidi="ar-SA"/>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ascii="Times New Roman" w:hAnsi="Times New Roman" w:cs="Times New Roman"/>
          <w:color w:val="000000" w:themeColor="text1"/>
          <w:kern w:val="2"/>
          <w:sz w:val="24"/>
          <w:szCs w:val="24"/>
          <w:lang w:val="en-US" w:bidi="ar-SA"/>
          <w14:textFill>
            <w14:solidFill>
              <w14:schemeClr w14:val="tx1"/>
            </w14:solidFill>
          </w14:textFill>
        </w:rPr>
      </w:pPr>
      <w:r>
        <w:rPr>
          <w:rFonts w:ascii="Times New Roman" w:hAnsi="Times New Roman" w:cs="Times New Roman"/>
          <w:color w:val="000000" w:themeColor="text1"/>
          <w:kern w:val="2"/>
          <w:sz w:val="24"/>
          <w:szCs w:val="24"/>
          <w:lang w:val="en-US" w:bidi="ar-SA"/>
          <w14:textFill>
            <w14:solidFill>
              <w14:schemeClr w14:val="tx1"/>
            </w14:solidFill>
          </w14:textFill>
        </w:rPr>
        <w:drawing>
          <wp:inline distT="0" distB="0" distL="114300" distR="114300">
            <wp:extent cx="5026025" cy="512445"/>
            <wp:effectExtent l="0" t="0" r="3175" b="8255"/>
            <wp:docPr id="5" name="图片 5" descr="171388138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3881388845"/>
                    <pic:cNvPicPr>
                      <a:picLocks noChangeAspect="1"/>
                    </pic:cNvPicPr>
                  </pic:nvPicPr>
                  <pic:blipFill>
                    <a:blip r:embed="rId8"/>
                    <a:stretch>
                      <a:fillRect/>
                    </a:stretch>
                  </pic:blipFill>
                  <pic:spPr>
                    <a:xfrm>
                      <a:off x="0" y="0"/>
                      <a:ext cx="5026025" cy="512445"/>
                    </a:xfrm>
                    <a:prstGeom prst="rect">
                      <a:avLst/>
                    </a:prstGeom>
                  </pic:spPr>
                </pic:pic>
              </a:graphicData>
            </a:graphic>
          </wp:inline>
        </w:drawing>
      </w:r>
      <w:r>
        <w:rPr>
          <w:rFonts w:ascii="Times New Roman" w:hAnsi="Times New Roman" w:cs="Times New Roman"/>
          <w:color w:val="000000" w:themeColor="text1"/>
          <w:kern w:val="2"/>
          <w:sz w:val="24"/>
          <w:szCs w:val="24"/>
          <w:lang w:val="en-US" w:bidi="ar-SA"/>
          <w14:textFill>
            <w14:solidFill>
              <w14:schemeClr w14:val="tx1"/>
            </w14:solidFill>
          </w14:textFill>
        </w:rPr>
        <w:drawing>
          <wp:inline distT="0" distB="0" distL="114300" distR="114300">
            <wp:extent cx="4394200" cy="4078605"/>
            <wp:effectExtent l="0" t="0" r="0" b="10795"/>
            <wp:docPr id="2" name="图片 2" descr="171388076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3880768982"/>
                    <pic:cNvPicPr>
                      <a:picLocks noChangeAspect="1"/>
                    </pic:cNvPicPr>
                  </pic:nvPicPr>
                  <pic:blipFill>
                    <a:blip r:embed="rId9"/>
                    <a:stretch>
                      <a:fillRect/>
                    </a:stretch>
                  </pic:blipFill>
                  <pic:spPr>
                    <a:xfrm>
                      <a:off x="0" y="0"/>
                      <a:ext cx="4394200" cy="4078605"/>
                    </a:xfrm>
                    <a:prstGeom prst="rect">
                      <a:avLst/>
                    </a:prstGeom>
                  </pic:spPr>
                </pic:pic>
              </a:graphicData>
            </a:graphic>
          </wp:inline>
        </w:drawing>
      </w:r>
      <w:r>
        <w:rPr>
          <w:rFonts w:ascii="Times New Roman" w:hAnsi="Times New Roman" w:cs="Times New Roman"/>
          <w:color w:val="000000" w:themeColor="text1"/>
          <w:kern w:val="2"/>
          <w:sz w:val="24"/>
          <w:szCs w:val="24"/>
          <w:lang w:val="en-US" w:bidi="ar-SA"/>
          <w14:textFill>
            <w14:solidFill>
              <w14:schemeClr w14:val="tx1"/>
            </w14:solidFill>
          </w14:textFill>
        </w:rPr>
        <w:drawing>
          <wp:inline distT="0" distB="0" distL="0" distR="0">
            <wp:extent cx="3805555" cy="3587750"/>
            <wp:effectExtent l="0" t="0" r="4445" b="6350"/>
            <wp:docPr id="18719314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31413"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l="11610" t="4107"/>
                    <a:stretch>
                      <a:fillRect/>
                    </a:stretch>
                  </pic:blipFill>
                  <pic:spPr>
                    <a:xfrm>
                      <a:off x="0" y="0"/>
                      <a:ext cx="3805555" cy="3587750"/>
                    </a:xfrm>
                    <a:prstGeom prst="rect">
                      <a:avLst/>
                    </a:prstGeom>
                    <a:noFill/>
                    <a:ln>
                      <a:noFill/>
                    </a:ln>
                  </pic:spPr>
                </pic:pic>
              </a:graphicData>
            </a:graphic>
          </wp:inline>
        </w:drawing>
      </w:r>
    </w:p>
    <w:p>
      <w:pPr>
        <w:jc w:val="center"/>
        <w:rPr>
          <w:rFonts w:ascii="Times New Roman" w:hAnsi="Times New Roman" w:cs="Times New Roman"/>
          <w:color w:val="000000" w:themeColor="text1"/>
          <w:kern w:val="2"/>
          <w:sz w:val="24"/>
          <w:szCs w:val="24"/>
          <w:lang w:val="en-US" w:bidi="ar-SA"/>
          <w14:textFill>
            <w14:solidFill>
              <w14:schemeClr w14:val="tx1"/>
            </w14:solidFill>
          </w14:textFill>
        </w:rPr>
      </w:pPr>
    </w:p>
    <w:p>
      <w:pPr>
        <w:jc w:val="center"/>
        <w:rPr>
          <w:rFonts w:hint="eastAsia"/>
          <w:b/>
          <w:bCs/>
          <w:sz w:val="21"/>
          <w:szCs w:val="21"/>
        </w:rPr>
      </w:pPr>
      <w:r>
        <w:rPr>
          <w:rFonts w:hint="eastAsia"/>
          <w:b/>
          <w:bCs/>
          <w:sz w:val="21"/>
          <w:szCs w:val="21"/>
        </w:rPr>
        <w:t>图3-1  项目环境影响评价第二次公示</w:t>
      </w:r>
    </w:p>
    <w:p>
      <w:pPr>
        <w:autoSpaceDE/>
        <w:autoSpaceDN/>
        <w:spacing w:line="440" w:lineRule="exact"/>
        <w:ind w:firstLine="482" w:firstLineChars="200"/>
        <w:jc w:val="both"/>
        <w:outlineLvl w:val="1"/>
        <w:rPr>
          <w:rFonts w:hint="eastAsia" w:ascii="Times New Roman" w:hAnsi="Times New Roman" w:cs="Times New Roman"/>
          <w:b/>
          <w:bCs/>
          <w:color w:val="000000" w:themeColor="text1"/>
          <w:kern w:val="2"/>
          <w:sz w:val="24"/>
          <w:szCs w:val="24"/>
          <w:lang w:val="en-US" w:bidi="ar-SA"/>
          <w14:textFill>
            <w14:solidFill>
              <w14:schemeClr w14:val="tx1"/>
            </w14:solidFill>
          </w14:textFill>
        </w:rPr>
      </w:pPr>
      <w:bookmarkStart w:id="25" w:name="_Toc149578873"/>
      <w:bookmarkStart w:id="26" w:name="_Toc7651"/>
    </w:p>
    <w:p>
      <w:pPr>
        <w:autoSpaceDE/>
        <w:autoSpaceDN/>
        <w:spacing w:line="440" w:lineRule="exact"/>
        <w:ind w:firstLine="482" w:firstLineChars="200"/>
        <w:jc w:val="both"/>
        <w:outlineLvl w:val="1"/>
        <w:rPr>
          <w:rFonts w:ascii="Times New Roman" w:hAnsi="Times New Roman" w:cs="Times New Roman"/>
          <w:b/>
          <w:bCs/>
          <w:color w:val="000000" w:themeColor="text1"/>
          <w:kern w:val="2"/>
          <w:sz w:val="24"/>
          <w:szCs w:val="24"/>
          <w:lang w:val="en-US" w:bidi="ar-SA"/>
          <w14:textFill>
            <w14:solidFill>
              <w14:schemeClr w14:val="tx1"/>
            </w14:solidFill>
          </w14:textFill>
        </w:rPr>
      </w:pPr>
      <w:r>
        <w:rPr>
          <w:rFonts w:hint="eastAsia" w:ascii="Times New Roman" w:hAnsi="Times New Roman" w:cs="Times New Roman"/>
          <w:b/>
          <w:bCs/>
          <w:color w:val="000000" w:themeColor="text1"/>
          <w:kern w:val="2"/>
          <w:sz w:val="24"/>
          <w:szCs w:val="24"/>
          <w:lang w:val="en-US" w:bidi="ar-SA"/>
          <w14:textFill>
            <w14:solidFill>
              <w14:schemeClr w14:val="tx1"/>
            </w14:solidFill>
          </w14:textFill>
        </w:rPr>
        <w:t>3.4 报纸公示</w:t>
      </w:r>
      <w:bookmarkEnd w:id="25"/>
      <w:bookmarkEnd w:id="26"/>
    </w:p>
    <w:p>
      <w:pPr>
        <w:pStyle w:val="2"/>
        <w:rPr>
          <w:rFonts w:ascii="Times New Roman" w:hAnsi="Times New Roman" w:cs="Times New Roman"/>
          <w:color w:val="000000" w:themeColor="text1"/>
          <w:kern w:val="2"/>
          <w:lang w:val="en-US" w:bidi="ar-SA"/>
          <w14:textFill>
            <w14:solidFill>
              <w14:schemeClr w14:val="tx1"/>
            </w14:solidFill>
          </w14:textFill>
        </w:rPr>
      </w:pPr>
      <w:r>
        <w:rPr>
          <w:rFonts w:hint="eastAsia" w:ascii="Times New Roman" w:hAnsi="Times New Roman" w:cs="Times New Roman"/>
          <w:color w:val="000000" w:themeColor="text1"/>
          <w:kern w:val="2"/>
          <w:lang w:val="en-US" w:bidi="ar-SA"/>
          <w14:textFill>
            <w14:solidFill>
              <w14:schemeClr w14:val="tx1"/>
            </w14:solidFill>
          </w14:textFill>
        </w:rPr>
        <w:t>建设单位同期委托新闻媒体于2024年1月29日和2024年1月31日在达州晚报上对项目有关事宜进行了第一次、第二次报纸公示。本项目的报纸公示符合《环境影响评价公众参与办法》要求。项目报纸公示内容见图3-2和3-3。</w:t>
      </w:r>
    </w:p>
    <w:p>
      <w:pPr>
        <w:pStyle w:val="3"/>
        <w:jc w:val="center"/>
        <w:rPr>
          <w:sz w:val="20"/>
        </w:rPr>
      </w:pPr>
      <w:r>
        <mc:AlternateContent>
          <mc:Choice Requires="wps">
            <w:drawing>
              <wp:anchor distT="0" distB="0" distL="114300" distR="114300" simplePos="0" relativeHeight="251660288" behindDoc="0" locked="0" layoutInCell="1" allowOverlap="1">
                <wp:simplePos x="0" y="0"/>
                <wp:positionH relativeFrom="column">
                  <wp:posOffset>2640330</wp:posOffset>
                </wp:positionH>
                <wp:positionV relativeFrom="paragraph">
                  <wp:posOffset>5497195</wp:posOffset>
                </wp:positionV>
                <wp:extent cx="2933065" cy="1609725"/>
                <wp:effectExtent l="0" t="0" r="19685" b="10160"/>
                <wp:wrapNone/>
                <wp:docPr id="10" name="文本框 10"/>
                <wp:cNvGraphicFramePr/>
                <a:graphic xmlns:a="http://schemas.openxmlformats.org/drawingml/2006/main">
                  <a:graphicData uri="http://schemas.microsoft.com/office/word/2010/wordprocessingShape">
                    <wps:wsp>
                      <wps:cNvSpPr txBox="1"/>
                      <wps:spPr>
                        <a:xfrm>
                          <a:off x="0" y="0"/>
                          <a:ext cx="2933323" cy="1609489"/>
                        </a:xfrm>
                        <a:prstGeom prst="rect">
                          <a:avLst/>
                        </a:prstGeom>
                        <a:noFill/>
                        <a:ln w="19050">
                          <a:solidFill>
                            <a:srgbClr val="FF0000"/>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9pt;margin-top:432.85pt;height:126.75pt;width:230.95pt;z-index:251660288;mso-width-relative:page;mso-height-relative:page;" filled="f" stroked="t" coordsize="21600,21600" o:gfxdata="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iNhG9wA&#10;AAAMAQAADwAAAAAAAAABACAAAAAiAAAAZHJzL2Rvd25yZXYueG1sUEsBAhQAFAAAAAgAh07iQOJo&#10;zgtUAgAAkwQAAA4AAAAAAAAAAQAgAAAAKwEAAGRycy9lMm9Eb2MueG1sUEsFBgAAAAAGAAYAWQEA&#10;APEFAAAAAA==&#10;">
                <v:fill on="f" focussize="0,0"/>
                <v:stroke weight="1.5pt" color="#FF0000" joinstyle="round"/>
                <v:imagedata o:title=""/>
                <o:lock v:ext="edit" aspectratio="f"/>
                <v:textbox>
                  <w:txbxContent>
                    <w:p/>
                  </w:txbxContent>
                </v:textbox>
              </v:shape>
            </w:pict>
          </mc:Fallback>
        </mc:AlternateContent>
      </w:r>
      <w:r>
        <w:rPr>
          <w:sz w:val="20"/>
        </w:rPr>
        <w:drawing>
          <wp:inline distT="0" distB="0" distL="0" distR="0">
            <wp:extent cx="5899785" cy="7038340"/>
            <wp:effectExtent l="0" t="0" r="5715" b="10160"/>
            <wp:docPr id="1420992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9211"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02038" cy="7041199"/>
                    </a:xfrm>
                    <a:prstGeom prst="rect">
                      <a:avLst/>
                    </a:prstGeom>
                    <a:noFill/>
                    <a:ln>
                      <a:noFill/>
                    </a:ln>
                  </pic:spPr>
                </pic:pic>
              </a:graphicData>
            </a:graphic>
          </wp:inline>
        </w:drawing>
      </w:r>
      <w:bookmarkStart w:id="45" w:name="_GoBack"/>
      <w:bookmarkEnd w:id="45"/>
    </w:p>
    <w:p>
      <w:pPr>
        <w:autoSpaceDE/>
        <w:autoSpaceDN/>
        <w:ind w:firstLine="422" w:firstLineChars="200"/>
        <w:jc w:val="center"/>
        <w:rPr>
          <w:rFonts w:ascii="Times New Roman" w:hAnsi="Times New Roman" w:cs="Times New Roman"/>
          <w:b/>
          <w:bCs/>
          <w:color w:val="000000" w:themeColor="text1"/>
          <w:kern w:val="2"/>
          <w:sz w:val="21"/>
          <w:szCs w:val="21"/>
          <w:lang w:val="en-US" w:bidi="ar-SA"/>
          <w14:textFill>
            <w14:solidFill>
              <w14:schemeClr w14:val="tx1"/>
            </w14:solidFill>
          </w14:textFill>
        </w:rPr>
      </w:pPr>
      <w:r>
        <w:rPr>
          <w:rFonts w:hint="eastAsia" w:ascii="Times New Roman" w:hAnsi="Times New Roman" w:cs="Times New Roman"/>
          <w:b/>
          <w:bCs/>
          <w:color w:val="000000" w:themeColor="text1"/>
          <w:kern w:val="2"/>
          <w:sz w:val="21"/>
          <w:szCs w:val="21"/>
          <w:lang w:val="en-US" w:bidi="ar-SA"/>
          <w14:textFill>
            <w14:solidFill>
              <w14:schemeClr w14:val="tx1"/>
            </w14:solidFill>
          </w14:textFill>
        </w:rPr>
        <w:t>图3-2  项目环境影响评价第二次公示报纸公示照片（1</w:t>
      </w:r>
      <w:r>
        <w:rPr>
          <w:rFonts w:ascii="Times New Roman" w:hAnsi="Times New Roman" w:cs="Times New Roman"/>
          <w:b/>
          <w:bCs/>
          <w:color w:val="000000" w:themeColor="text1"/>
          <w:kern w:val="2"/>
          <w:sz w:val="21"/>
          <w:szCs w:val="21"/>
          <w:lang w:val="en-US" w:bidi="ar-SA"/>
          <w14:textFill>
            <w14:solidFill>
              <w14:schemeClr w14:val="tx1"/>
            </w14:solidFill>
          </w14:textFill>
        </w:rPr>
        <w:t>月</w:t>
      </w:r>
      <w:r>
        <w:rPr>
          <w:rFonts w:hint="eastAsia" w:ascii="Times New Roman" w:hAnsi="Times New Roman" w:cs="Times New Roman"/>
          <w:b/>
          <w:bCs/>
          <w:color w:val="000000" w:themeColor="text1"/>
          <w:kern w:val="2"/>
          <w:sz w:val="21"/>
          <w:szCs w:val="21"/>
          <w:lang w:val="en-US" w:bidi="ar-SA"/>
          <w14:textFill>
            <w14:solidFill>
              <w14:schemeClr w14:val="tx1"/>
            </w14:solidFill>
          </w14:textFill>
        </w:rPr>
        <w:t>2</w:t>
      </w:r>
      <w:r>
        <w:rPr>
          <w:rFonts w:ascii="Times New Roman" w:hAnsi="Times New Roman" w:cs="Times New Roman"/>
          <w:b/>
          <w:bCs/>
          <w:color w:val="000000" w:themeColor="text1"/>
          <w:kern w:val="2"/>
          <w:sz w:val="21"/>
          <w:szCs w:val="21"/>
          <w:lang w:val="en-US" w:bidi="ar-SA"/>
          <w14:textFill>
            <w14:solidFill>
              <w14:schemeClr w14:val="tx1"/>
            </w14:solidFill>
          </w14:textFill>
        </w:rPr>
        <w:t>9日</w:t>
      </w:r>
      <w:r>
        <w:rPr>
          <w:rFonts w:hint="eastAsia" w:ascii="Times New Roman" w:hAnsi="Times New Roman" w:cs="Times New Roman"/>
          <w:b/>
          <w:bCs/>
          <w:color w:val="000000" w:themeColor="text1"/>
          <w:kern w:val="2"/>
          <w:sz w:val="21"/>
          <w:szCs w:val="21"/>
          <w:lang w:val="en-US" w:bidi="ar-SA"/>
          <w14:textFill>
            <w14:solidFill>
              <w14:schemeClr w14:val="tx1"/>
            </w14:solidFill>
          </w14:textFill>
        </w:rPr>
        <w:t>）</w:t>
      </w:r>
    </w:p>
    <w:p>
      <w:pPr>
        <w:pStyle w:val="3"/>
        <w:jc w:val="center"/>
        <w:rPr>
          <w:rFonts w:ascii="黑体"/>
          <w:sz w:val="9"/>
        </w:rPr>
      </w:pPr>
      <w:r>
        <mc:AlternateContent>
          <mc:Choice Requires="wps">
            <w:drawing>
              <wp:anchor distT="0" distB="0" distL="114300" distR="114300" simplePos="0" relativeHeight="251659264" behindDoc="0" locked="0" layoutInCell="1" allowOverlap="1">
                <wp:simplePos x="0" y="0"/>
                <wp:positionH relativeFrom="column">
                  <wp:posOffset>2925445</wp:posOffset>
                </wp:positionH>
                <wp:positionV relativeFrom="paragraph">
                  <wp:posOffset>2084070</wp:posOffset>
                </wp:positionV>
                <wp:extent cx="2399665" cy="1440815"/>
                <wp:effectExtent l="0" t="0" r="20320" b="26035"/>
                <wp:wrapNone/>
                <wp:docPr id="13" name="文本框 13"/>
                <wp:cNvGraphicFramePr/>
                <a:graphic xmlns:a="http://schemas.openxmlformats.org/drawingml/2006/main">
                  <a:graphicData uri="http://schemas.microsoft.com/office/word/2010/wordprocessingShape">
                    <wps:wsp>
                      <wps:cNvSpPr txBox="1"/>
                      <wps:spPr>
                        <a:xfrm>
                          <a:off x="0" y="0"/>
                          <a:ext cx="2399385" cy="1441094"/>
                        </a:xfrm>
                        <a:prstGeom prst="rect">
                          <a:avLst/>
                        </a:prstGeom>
                        <a:noFill/>
                        <a:ln w="19050">
                          <a:solidFill>
                            <a:srgbClr val="FF0000"/>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35pt;margin-top:164.1pt;height:113.45pt;width:188.95pt;z-index:251659264;mso-width-relative:page;mso-height-relative:page;" filled="f" stroked="t" coordsize="21600,21600" o:gfxdata="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Py0Vd2wAA&#10;AAsBAAAPAAAAAAAAAAEAIAAAACIAAABkcnMvZG93bnJldi54bWxQSwECFAAUAAAACACHTuJAHjaN&#10;71QCAACTBAAADgAAAAAAAAABACAAAAAqAQAAZHJzL2Uyb0RvYy54bWxQSwUGAAAAAAYABgBZAQAA&#10;8AUAAAAA&#10;">
                <v:fill on="f" focussize="0,0"/>
                <v:stroke weight="1.5pt" color="#FF0000" joinstyle="round"/>
                <v:imagedata o:title=""/>
                <o:lock v:ext="edit" aspectratio="f"/>
                <v:textbox>
                  <w:txbxContent>
                    <w:p/>
                  </w:txbxContent>
                </v:textbox>
              </v:shape>
            </w:pict>
          </mc:Fallback>
        </mc:AlternateContent>
      </w:r>
    </w:p>
    <w:p>
      <w:pPr>
        <w:autoSpaceDE/>
        <w:autoSpaceDN/>
        <w:rPr>
          <w:rFonts w:ascii="Times New Roman" w:hAnsi="Times New Roman" w:cs="Times New Roman"/>
          <w:b/>
          <w:bCs/>
          <w:color w:val="000000" w:themeColor="text1"/>
          <w:kern w:val="2"/>
          <w:sz w:val="21"/>
          <w:szCs w:val="21"/>
          <w:lang w:val="en-US" w:bidi="ar-SA"/>
          <w14:textFill>
            <w14:solidFill>
              <w14:schemeClr w14:val="tx1"/>
            </w14:solidFill>
          </w14:textFill>
        </w:rPr>
      </w:pPr>
      <w:r>
        <mc:AlternateContent>
          <mc:Choice Requires="wps">
            <w:drawing>
              <wp:anchor distT="0" distB="0" distL="114300" distR="114300" simplePos="0" relativeHeight="251661312" behindDoc="0" locked="0" layoutInCell="1" allowOverlap="1">
                <wp:simplePos x="0" y="0"/>
                <wp:positionH relativeFrom="column">
                  <wp:posOffset>2831465</wp:posOffset>
                </wp:positionH>
                <wp:positionV relativeFrom="paragraph">
                  <wp:posOffset>5755640</wp:posOffset>
                </wp:positionV>
                <wp:extent cx="2933065" cy="1609725"/>
                <wp:effectExtent l="0" t="0" r="19685" b="10160"/>
                <wp:wrapNone/>
                <wp:docPr id="1819846321" name="文本框 1819846321"/>
                <wp:cNvGraphicFramePr/>
                <a:graphic xmlns:a="http://schemas.openxmlformats.org/drawingml/2006/main">
                  <a:graphicData uri="http://schemas.microsoft.com/office/word/2010/wordprocessingShape">
                    <wps:wsp>
                      <wps:cNvSpPr txBox="1"/>
                      <wps:spPr>
                        <a:xfrm>
                          <a:off x="0" y="0"/>
                          <a:ext cx="2933323" cy="1609489"/>
                        </a:xfrm>
                        <a:prstGeom prst="rect">
                          <a:avLst/>
                        </a:prstGeom>
                        <a:noFill/>
                        <a:ln w="19050">
                          <a:solidFill>
                            <a:srgbClr val="FF0000"/>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95pt;margin-top:453.2pt;height:126.75pt;width:230.95pt;z-index:251661312;mso-width-relative:page;mso-height-relative:page;" filled="f" stroked="t" coordsize="21600,21600" o:gfxdata="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OQd7PaAAAADAEAAA8AAAAAAAAAAQAgAAAAIgAAAGRycy9kb3ducmV2LnhtbFBLAQIUABQAAAAI&#10;AIdO4kDPRXyjXQIAAKMEAAAOAAAAAAAAAAEAIAAAACkBAABkcnMvZTJvRG9jLnhtbFBLBQYAAAAA&#10;BgAGAFkBAAD4BQAAAAA=&#10;">
                <v:fill on="f" focussize="0,0"/>
                <v:stroke weight="1.5pt" color="#FF0000" joinstyle="round"/>
                <v:imagedata o:title=""/>
                <o:lock v:ext="edit" aspectratio="f"/>
                <v:textbox>
                  <w:txbxContent>
                    <w:p/>
                  </w:txbxContent>
                </v:textbox>
              </v:shape>
            </w:pict>
          </mc:Fallback>
        </mc:AlternateContent>
      </w:r>
      <w:r>
        <w:rPr>
          <w:rFonts w:ascii="Times New Roman" w:hAnsi="Times New Roman" w:cs="Times New Roman"/>
          <w:b/>
          <w:bCs/>
          <w:color w:val="000000" w:themeColor="text1"/>
          <w:kern w:val="2"/>
          <w:sz w:val="21"/>
          <w:szCs w:val="21"/>
          <w:lang w:val="en-US" w:bidi="ar-SA"/>
          <w14:textFill>
            <w14:solidFill>
              <w14:schemeClr w14:val="tx1"/>
            </w14:solidFill>
          </w14:textFill>
        </w:rPr>
        <w:drawing>
          <wp:inline distT="0" distB="0" distL="0" distR="0">
            <wp:extent cx="5760720" cy="7269480"/>
            <wp:effectExtent l="0" t="0" r="0" b="7620"/>
            <wp:docPr id="13189894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9487"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0720" cy="7269480"/>
                    </a:xfrm>
                    <a:prstGeom prst="rect">
                      <a:avLst/>
                    </a:prstGeom>
                    <a:noFill/>
                    <a:ln>
                      <a:noFill/>
                    </a:ln>
                  </pic:spPr>
                </pic:pic>
              </a:graphicData>
            </a:graphic>
          </wp:inline>
        </w:drawing>
      </w:r>
    </w:p>
    <w:p>
      <w:pPr>
        <w:autoSpaceDE/>
        <w:autoSpaceDN/>
        <w:ind w:firstLine="422" w:firstLineChars="200"/>
        <w:jc w:val="center"/>
        <w:rPr>
          <w:rFonts w:ascii="Times New Roman" w:hAnsi="Times New Roman" w:cs="Times New Roman"/>
          <w:b/>
          <w:bCs/>
          <w:color w:val="000000" w:themeColor="text1"/>
          <w:kern w:val="2"/>
          <w:sz w:val="21"/>
          <w:szCs w:val="21"/>
          <w:lang w:val="en-US" w:bidi="ar-SA"/>
          <w14:textFill>
            <w14:solidFill>
              <w14:schemeClr w14:val="tx1"/>
            </w14:solidFill>
          </w14:textFill>
        </w:rPr>
      </w:pPr>
      <w:r>
        <w:rPr>
          <w:rFonts w:hint="eastAsia" w:ascii="Times New Roman" w:hAnsi="Times New Roman" w:cs="Times New Roman"/>
          <w:b/>
          <w:bCs/>
          <w:color w:val="000000" w:themeColor="text1"/>
          <w:kern w:val="2"/>
          <w:sz w:val="21"/>
          <w:szCs w:val="21"/>
          <w:lang w:val="en-US" w:bidi="ar-SA"/>
          <w14:textFill>
            <w14:solidFill>
              <w14:schemeClr w14:val="tx1"/>
            </w14:solidFill>
          </w14:textFill>
        </w:rPr>
        <w:t>图3-3 项目环境影响评价第二次公示报纸公示照片（</w:t>
      </w:r>
      <w:r>
        <w:rPr>
          <w:rFonts w:ascii="Times New Roman" w:hAnsi="Times New Roman" w:cs="Times New Roman"/>
          <w:b/>
          <w:bCs/>
          <w:color w:val="000000" w:themeColor="text1"/>
          <w:kern w:val="2"/>
          <w:sz w:val="21"/>
          <w:szCs w:val="21"/>
          <w:lang w:val="en-US" w:bidi="ar-SA"/>
          <w14:textFill>
            <w14:solidFill>
              <w14:schemeClr w14:val="tx1"/>
            </w14:solidFill>
          </w14:textFill>
        </w:rPr>
        <w:t>1月</w:t>
      </w:r>
      <w:r>
        <w:rPr>
          <w:rFonts w:hint="eastAsia" w:ascii="Times New Roman" w:hAnsi="Times New Roman" w:cs="Times New Roman"/>
          <w:b/>
          <w:bCs/>
          <w:color w:val="000000" w:themeColor="text1"/>
          <w:kern w:val="2"/>
          <w:sz w:val="21"/>
          <w:szCs w:val="21"/>
          <w:lang w:val="en-US" w:bidi="ar-SA"/>
          <w14:textFill>
            <w14:solidFill>
              <w14:schemeClr w14:val="tx1"/>
            </w14:solidFill>
          </w14:textFill>
        </w:rPr>
        <w:t>31</w:t>
      </w:r>
      <w:r>
        <w:rPr>
          <w:rFonts w:ascii="Times New Roman" w:hAnsi="Times New Roman" w:cs="Times New Roman"/>
          <w:b/>
          <w:bCs/>
          <w:color w:val="000000" w:themeColor="text1"/>
          <w:kern w:val="2"/>
          <w:sz w:val="21"/>
          <w:szCs w:val="21"/>
          <w:lang w:val="en-US" w:bidi="ar-SA"/>
          <w14:textFill>
            <w14:solidFill>
              <w14:schemeClr w14:val="tx1"/>
            </w14:solidFill>
          </w14:textFill>
        </w:rPr>
        <w:t>日</w:t>
      </w:r>
      <w:r>
        <w:rPr>
          <w:rFonts w:hint="eastAsia" w:ascii="Times New Roman" w:hAnsi="Times New Roman" w:cs="Times New Roman"/>
          <w:b/>
          <w:bCs/>
          <w:color w:val="000000" w:themeColor="text1"/>
          <w:kern w:val="2"/>
          <w:sz w:val="21"/>
          <w:szCs w:val="21"/>
          <w:lang w:val="en-US" w:bidi="ar-SA"/>
          <w14:textFill>
            <w14:solidFill>
              <w14:schemeClr w14:val="tx1"/>
            </w14:solidFill>
          </w14:textFill>
        </w:rPr>
        <w:t>）</w:t>
      </w:r>
    </w:p>
    <w:p>
      <w:pPr>
        <w:autoSpaceDE/>
        <w:autoSpaceDN/>
        <w:spacing w:line="440" w:lineRule="exact"/>
        <w:ind w:firstLine="482" w:firstLineChars="200"/>
        <w:jc w:val="both"/>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27" w:name="_Toc11240"/>
      <w:r>
        <w:rPr>
          <w:rFonts w:hint="eastAsia" w:ascii="Times New Roman" w:hAnsi="Times New Roman" w:cs="Times New Roman"/>
          <w:b/>
          <w:bCs/>
          <w:color w:val="000000" w:themeColor="text1"/>
          <w:kern w:val="2"/>
          <w:sz w:val="24"/>
          <w:szCs w:val="24"/>
          <w:lang w:val="en-US" w:bidi="ar-SA"/>
          <w14:textFill>
            <w14:solidFill>
              <w14:schemeClr w14:val="tx1"/>
            </w14:solidFill>
          </w14:textFill>
        </w:rPr>
        <w:t>3.5 张贴公告</w:t>
      </w:r>
      <w:bookmarkEnd w:id="27"/>
    </w:p>
    <w:p>
      <w:pPr>
        <w:autoSpaceDE/>
        <w:autoSpaceDN/>
        <w:spacing w:line="440" w:lineRule="exact"/>
        <w:ind w:firstLine="480" w:firstLineChars="200"/>
        <w:jc w:val="both"/>
        <w:rPr>
          <w:rFonts w:ascii="Times New Roman" w:hAnsi="Times New Roman" w:cs="Times New Roman"/>
          <w:kern w:val="2"/>
          <w:sz w:val="24"/>
          <w:szCs w:val="24"/>
          <w:lang w:val="en-US" w:bidi="ar-SA"/>
        </w:rPr>
      </w:pPr>
      <w:r>
        <w:rPr>
          <w:rFonts w:hint="eastAsia" w:ascii="Times New Roman" w:hAnsi="Times New Roman" w:cs="Times New Roman"/>
          <w:kern w:val="2"/>
          <w:sz w:val="24"/>
          <w:szCs w:val="24"/>
          <w:lang w:val="en-US" w:bidi="ar-SA"/>
        </w:rPr>
        <w:t>建设单位于2024年1月26日在项目所在地附近进行张贴公示，符合《环境影响评价公众参与办法》要求。项目张贴公示见图3-4。</w:t>
      </w:r>
    </w:p>
    <w:p>
      <w:pPr>
        <w:jc w:val="center"/>
        <w:rPr>
          <w:rFonts w:ascii="Times New Roman" w:hAnsi="Times New Roman" w:eastAsia="Times New Roman" w:cs="Times New Roman"/>
          <w:snapToGrid w:val="0"/>
          <w:color w:val="000000"/>
          <w:w w:val="0"/>
          <w:sz w:val="0"/>
          <w:szCs w:val="0"/>
          <w:u w:color="000000"/>
          <w:shd w:val="clear" w:color="000000" w:fill="000000"/>
          <w:lang w:val="zh-CN" w:eastAsia="zh-CN" w:bidi="zh-CN"/>
        </w:rPr>
      </w:pPr>
      <w:r>
        <w:rPr>
          <w:rFonts w:ascii="Times New Roman" w:hAnsi="Times New Roman" w:eastAsia="Times New Roman" w:cs="Times New Roman"/>
          <w:snapToGrid w:val="0"/>
          <w:color w:val="000000"/>
          <w:w w:val="0"/>
          <w:sz w:val="0"/>
          <w:szCs w:val="0"/>
          <w:u w:color="000000"/>
          <w:shd w:val="clear" w:color="000000" w:fill="000000"/>
          <w:lang w:val="zh-CN" w:eastAsia="zh-CN" w:bidi="zh-CN"/>
        </w:rPr>
        <w:drawing>
          <wp:inline distT="0" distB="0" distL="0" distR="0">
            <wp:extent cx="5314950" cy="2990215"/>
            <wp:effectExtent l="0" t="0" r="0" b="635"/>
            <wp:docPr id="915633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33713"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18449" cy="2992214"/>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p>
    <w:p>
      <w:pPr>
        <w:autoSpaceDE/>
        <w:autoSpaceDN/>
        <w:ind w:firstLine="440" w:firstLineChars="200"/>
        <w:jc w:val="center"/>
        <w:rPr>
          <w:rFonts w:ascii="Times New Roman" w:hAnsi="Times New Roman" w:cs="Times New Roman"/>
          <w:b/>
          <w:bCs/>
          <w:color w:val="000000" w:themeColor="text1"/>
          <w:kern w:val="2"/>
          <w:sz w:val="21"/>
          <w:szCs w:val="21"/>
          <w:lang w:val="en-US" w:bidi="ar-SA"/>
          <w14:textFill>
            <w14:solidFill>
              <w14:schemeClr w14:val="tx1"/>
            </w14:solidFill>
          </w14:textFill>
        </w:rPr>
      </w:pPr>
      <w:r>
        <w:rPr>
          <w:lang w:val="zh-CN" w:eastAsia="zh-CN" w:bidi="zh-CN"/>
        </w:rPr>
        <w:drawing>
          <wp:inline distT="0" distB="0" distL="0" distR="0">
            <wp:extent cx="5211445" cy="2931795"/>
            <wp:effectExtent l="0" t="0" r="8255" b="1905"/>
            <wp:docPr id="15381407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40764"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25502" cy="2939921"/>
                    </a:xfrm>
                    <a:prstGeom prst="rect">
                      <a:avLst/>
                    </a:prstGeom>
                    <a:noFill/>
                    <a:ln>
                      <a:noFill/>
                    </a:ln>
                  </pic:spPr>
                </pic:pic>
              </a:graphicData>
            </a:graphic>
          </wp:inline>
        </w:drawing>
      </w:r>
      <w:r>
        <w:rPr>
          <w:rFonts w:hint="eastAsia" w:ascii="Times New Roman" w:hAnsi="Times New Roman" w:cs="Times New Roman"/>
          <w:b/>
          <w:bCs/>
          <w:color w:val="000000" w:themeColor="text1"/>
          <w:kern w:val="2"/>
          <w:sz w:val="21"/>
          <w:szCs w:val="21"/>
          <w:lang w:val="en-US" w:bidi="ar-SA"/>
          <w14:textFill>
            <w14:solidFill>
              <w14:schemeClr w14:val="tx1"/>
            </w14:solidFill>
          </w14:textFill>
        </w:rPr>
        <w:t>图3-4  项目环境影响评价第二次公示张贴照片</w:t>
      </w:r>
    </w:p>
    <w:p>
      <w:pPr>
        <w:autoSpaceDE/>
        <w:autoSpaceDN/>
        <w:spacing w:line="440" w:lineRule="exact"/>
        <w:ind w:firstLine="482" w:firstLineChars="200"/>
        <w:jc w:val="both"/>
        <w:outlineLvl w:val="1"/>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28" w:name="_bookmark8"/>
      <w:bookmarkEnd w:id="28"/>
      <w:bookmarkStart w:id="29" w:name="_Toc3643"/>
      <w:bookmarkStart w:id="30" w:name="_Toc149578874"/>
      <w:r>
        <w:rPr>
          <w:rFonts w:hint="eastAsia" w:ascii="Times New Roman" w:hAnsi="Times New Roman" w:cs="Times New Roman"/>
          <w:b/>
          <w:bCs/>
          <w:color w:val="000000" w:themeColor="text1"/>
          <w:kern w:val="2"/>
          <w:sz w:val="24"/>
          <w:szCs w:val="24"/>
          <w:lang w:val="en-US" w:bidi="ar-SA"/>
          <w14:textFill>
            <w14:solidFill>
              <w14:schemeClr w14:val="tx1"/>
            </w14:solidFill>
          </w14:textFill>
        </w:rPr>
        <w:t>3.6 查阅情况</w:t>
      </w:r>
      <w:bookmarkEnd w:id="29"/>
      <w:bookmarkEnd w:id="30"/>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bookmarkStart w:id="31" w:name="_bookmark9"/>
      <w:bookmarkEnd w:id="31"/>
      <w:r>
        <w:rPr>
          <w:rFonts w:hint="eastAsia" w:ascii="Times New Roman" w:hAnsi="Times New Roman" w:cs="Times New Roman"/>
          <w:color w:val="000000" w:themeColor="text1"/>
          <w:kern w:val="2"/>
          <w:sz w:val="24"/>
          <w:szCs w:val="24"/>
          <w:lang w:val="en-US" w:bidi="ar-SA"/>
          <w14:textFill>
            <w14:solidFill>
              <w14:schemeClr w14:val="tx1"/>
            </w14:solidFill>
          </w14:textFill>
        </w:rPr>
        <w:t>本项目纸质的第二次环境影响评价全文的查阅场所设置于建设单位中国石油化工股份有限公司中原油田普光分公司（</w:t>
      </w:r>
      <w:r>
        <w:rPr>
          <w:rFonts w:hint="eastAsia" w:ascii="Times New Roman" w:hAnsi="Times New Roman" w:cs="Times New Roman"/>
          <w:color w:val="000000" w:themeColor="text1"/>
          <w:kern w:val="2"/>
          <w:sz w:val="24"/>
          <w:szCs w:val="24"/>
          <w:lang w:val="en-US"/>
          <w14:textFill>
            <w14:solidFill>
              <w14:schemeClr w14:val="tx1"/>
            </w14:solidFill>
          </w14:textFill>
        </w:rPr>
        <w:t>四川省达州市西外凤凰大道中石化达州基地</w:t>
      </w:r>
      <w:r>
        <w:rPr>
          <w:rFonts w:hint="eastAsia" w:ascii="Times New Roman" w:hAnsi="Times New Roman" w:cs="Times New Roman"/>
          <w:color w:val="000000" w:themeColor="text1"/>
          <w:kern w:val="2"/>
          <w:sz w:val="24"/>
          <w:szCs w:val="24"/>
          <w:lang w:val="en-US" w:bidi="ar-SA"/>
          <w14:textFill>
            <w14:solidFill>
              <w14:schemeClr w14:val="tx1"/>
            </w14:solidFill>
          </w14:textFill>
        </w:rPr>
        <w:t>）。目前无公众对查阅场所进行纸质征求意见稿全文的查阅。</w:t>
      </w:r>
    </w:p>
    <w:p>
      <w:pPr>
        <w:autoSpaceDE/>
        <w:autoSpaceDN/>
        <w:spacing w:line="440" w:lineRule="exact"/>
        <w:ind w:firstLine="482" w:firstLineChars="200"/>
        <w:jc w:val="both"/>
        <w:outlineLvl w:val="1"/>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32" w:name="_Toc149578875"/>
      <w:bookmarkStart w:id="33" w:name="_Toc7626"/>
      <w:r>
        <w:rPr>
          <w:rFonts w:hint="eastAsia" w:ascii="Times New Roman" w:hAnsi="Times New Roman" w:cs="Times New Roman"/>
          <w:b/>
          <w:bCs/>
          <w:color w:val="000000" w:themeColor="text1"/>
          <w:kern w:val="2"/>
          <w:sz w:val="24"/>
          <w:szCs w:val="24"/>
          <w:lang w:val="en-US" w:bidi="ar-SA"/>
          <w14:textFill>
            <w14:solidFill>
              <w14:schemeClr w14:val="tx1"/>
            </w14:solidFill>
          </w14:textFill>
        </w:rPr>
        <w:t>3.7 公众提出意见情况</w:t>
      </w:r>
      <w:bookmarkEnd w:id="32"/>
      <w:bookmarkEnd w:id="33"/>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在首次网络公示和征求意见稿公示期间，建设单位及环评单位均未接到任何单位和个人对本工程提出异议、建议和反对意见。</w:t>
      </w:r>
    </w:p>
    <w:p>
      <w:pPr>
        <w:autoSpaceDE/>
        <w:autoSpaceDN/>
        <w:spacing w:line="440" w:lineRule="exact"/>
        <w:ind w:firstLine="482" w:firstLineChars="200"/>
        <w:jc w:val="both"/>
        <w:outlineLvl w:val="1"/>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34" w:name="_bookmark10"/>
      <w:bookmarkEnd w:id="34"/>
      <w:bookmarkStart w:id="35" w:name="_Toc149578876"/>
      <w:bookmarkStart w:id="36" w:name="_Toc30842"/>
      <w:r>
        <w:rPr>
          <w:rFonts w:hint="eastAsia" w:ascii="Times New Roman" w:hAnsi="Times New Roman" w:cs="Times New Roman"/>
          <w:b/>
          <w:bCs/>
          <w:color w:val="000000" w:themeColor="text1"/>
          <w:kern w:val="2"/>
          <w:sz w:val="24"/>
          <w:szCs w:val="24"/>
          <w:lang w:val="en-US" w:bidi="ar-SA"/>
          <w14:textFill>
            <w14:solidFill>
              <w14:schemeClr w14:val="tx1"/>
            </w14:solidFill>
          </w14:textFill>
        </w:rPr>
        <w:t>3.8 其他公众参与情况</w:t>
      </w:r>
      <w:bookmarkEnd w:id="35"/>
      <w:bookmarkEnd w:id="36"/>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本项目未采取除网络、报纸、张贴之外的其它公众参与方式。</w:t>
      </w:r>
    </w:p>
    <w:p>
      <w:pPr>
        <w:autoSpaceDE/>
        <w:autoSpaceDN/>
        <w:spacing w:line="360" w:lineRule="auto"/>
        <w:jc w:val="both"/>
        <w:outlineLvl w:val="0"/>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37" w:name="_Toc1411"/>
      <w:bookmarkStart w:id="38" w:name="_Toc149578877"/>
      <w:r>
        <w:rPr>
          <w:rFonts w:hint="eastAsia" w:ascii="Times New Roman" w:hAnsi="Times New Roman" w:cs="Times New Roman"/>
          <w:b/>
          <w:bCs/>
          <w:color w:val="000000" w:themeColor="text1"/>
          <w:kern w:val="2"/>
          <w:sz w:val="24"/>
          <w:szCs w:val="24"/>
          <w:lang w:val="en-US" w:bidi="ar-SA"/>
          <w14:textFill>
            <w14:solidFill>
              <w14:schemeClr w14:val="tx1"/>
            </w14:solidFill>
          </w14:textFill>
        </w:rPr>
        <w:t>4、其他公众参与情况</w:t>
      </w:r>
      <w:bookmarkEnd w:id="37"/>
      <w:bookmarkEnd w:id="38"/>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本项目未采取除网络、报纸、张贴之外的其它公众参与方式。</w:t>
      </w:r>
    </w:p>
    <w:p>
      <w:pPr>
        <w:autoSpaceDE/>
        <w:autoSpaceDN/>
        <w:spacing w:line="360" w:lineRule="auto"/>
        <w:jc w:val="both"/>
        <w:outlineLvl w:val="0"/>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39" w:name="_Toc7049"/>
      <w:bookmarkStart w:id="40" w:name="_Toc149578878"/>
      <w:r>
        <w:rPr>
          <w:rFonts w:hint="eastAsia" w:ascii="Times New Roman" w:hAnsi="Times New Roman" w:cs="Times New Roman"/>
          <w:b/>
          <w:bCs/>
          <w:color w:val="000000" w:themeColor="text1"/>
          <w:kern w:val="2"/>
          <w:sz w:val="24"/>
          <w:szCs w:val="24"/>
          <w:lang w:val="en-US" w:bidi="ar-SA"/>
          <w14:textFill>
            <w14:solidFill>
              <w14:schemeClr w14:val="tx1"/>
            </w14:solidFill>
          </w14:textFill>
        </w:rPr>
        <w:t>5、公众意见处理情况</w:t>
      </w:r>
      <w:bookmarkEnd w:id="39"/>
      <w:bookmarkEnd w:id="40"/>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由于在首次网络公示和征求意见稿公示期间，建设单位及环评单位均未接到任何单位和个人对本工程提出异议、建议和反对意见，因此无公众意见处理情况。</w:t>
      </w:r>
    </w:p>
    <w:p>
      <w:pPr>
        <w:autoSpaceDE/>
        <w:autoSpaceDN/>
        <w:spacing w:line="360" w:lineRule="auto"/>
        <w:jc w:val="both"/>
        <w:outlineLvl w:val="0"/>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41" w:name="_Toc149578879"/>
      <w:r>
        <w:rPr>
          <w:rFonts w:ascii="Times New Roman" w:hAnsi="Times New Roman" w:cs="Times New Roman"/>
          <w:b/>
          <w:bCs/>
          <w:color w:val="000000" w:themeColor="text1"/>
          <w:kern w:val="2"/>
          <w:sz w:val="24"/>
          <w:szCs w:val="24"/>
          <w:lang w:val="en-US" w:bidi="ar-SA"/>
          <w14:textFill>
            <w14:solidFill>
              <w14:schemeClr w14:val="tx1"/>
            </w14:solidFill>
          </w14:textFill>
        </w:rPr>
        <w:t>6</w:t>
      </w:r>
      <w:r>
        <w:rPr>
          <w:rFonts w:hint="eastAsia" w:ascii="Times New Roman" w:hAnsi="Times New Roman" w:cs="Times New Roman"/>
          <w:b/>
          <w:bCs/>
          <w:color w:val="000000" w:themeColor="text1"/>
          <w:kern w:val="2"/>
          <w:sz w:val="24"/>
          <w:szCs w:val="24"/>
          <w:lang w:val="en-US" w:bidi="ar-SA"/>
          <w14:textFill>
            <w14:solidFill>
              <w14:schemeClr w14:val="tx1"/>
            </w14:solidFill>
          </w14:textFill>
        </w:rPr>
        <w:t>、报批前公开情况</w:t>
      </w:r>
      <w:bookmarkEnd w:id="41"/>
    </w:p>
    <w:p>
      <w:pPr>
        <w:autoSpaceDE/>
        <w:autoSpaceDN/>
        <w:adjustRightInd w:val="0"/>
        <w:snapToGrid w:val="0"/>
        <w:spacing w:line="360" w:lineRule="auto"/>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ascii="Times New Roman" w:hAnsi="Times New Roman" w:cs="Times New Roman"/>
          <w:color w:val="000000" w:themeColor="text1"/>
          <w:kern w:val="2"/>
          <w:sz w:val="24"/>
          <w:szCs w:val="24"/>
          <w:lang w:val="en-US"/>
          <w14:textFill>
            <w14:solidFill>
              <w14:schemeClr w14:val="tx1"/>
            </w14:solidFill>
          </w14:textFill>
        </w:rPr>
        <w:t>建设单位向生态环境主管部门报批环境影响报告书前，</w:t>
      </w:r>
      <w:r>
        <w:rPr>
          <w:rFonts w:hint="eastAsia" w:ascii="Times New Roman" w:hAnsi="Times New Roman" w:cs="Times New Roman"/>
          <w:color w:val="000000" w:themeColor="text1"/>
          <w:kern w:val="2"/>
          <w:sz w:val="24"/>
          <w:szCs w:val="24"/>
          <w:lang w:val="en-US"/>
          <w14:textFill>
            <w14:solidFill>
              <w14:schemeClr w14:val="tx1"/>
            </w14:solidFill>
          </w14:textFill>
        </w:rPr>
        <w:t>于</w:t>
      </w:r>
      <w:r>
        <w:rPr>
          <w:rFonts w:ascii="Times New Roman" w:hAnsi="Times New Roman" w:cs="Times New Roman"/>
          <w:color w:val="000000" w:themeColor="text1"/>
          <w:kern w:val="2"/>
          <w:sz w:val="24"/>
          <w:szCs w:val="24"/>
          <w:lang w:val="en-US"/>
          <w14:textFill>
            <w14:solidFill>
              <w14:schemeClr w14:val="tx1"/>
            </w14:solidFill>
          </w14:textFill>
        </w:rPr>
        <w:t>2024年3月14日通过网络平台</w:t>
      </w:r>
      <w:r>
        <w:rPr>
          <w:rFonts w:hint="eastAsia" w:ascii="Times New Roman" w:hAnsi="Times New Roman" w:cs="Times New Roman"/>
          <w:color w:val="000000" w:themeColor="text1"/>
          <w:kern w:val="2"/>
          <w:sz w:val="24"/>
          <w:szCs w:val="24"/>
          <w:lang w:val="en-US" w:bidi="ar-SA"/>
          <w14:textFill>
            <w14:solidFill>
              <w14:schemeClr w14:val="tx1"/>
            </w14:solidFill>
          </w14:textFill>
        </w:rPr>
        <w:t>凤凰山下网站进行了报批前公示</w:t>
      </w:r>
      <w:r>
        <w:rPr>
          <w:rFonts w:ascii="Times New Roman" w:hAnsi="Times New Roman" w:cs="Times New Roman"/>
          <w:color w:val="000000" w:themeColor="text1"/>
          <w:kern w:val="2"/>
          <w:sz w:val="24"/>
          <w:szCs w:val="24"/>
          <w:lang w:val="en-US"/>
          <w14:textFill>
            <w14:solidFill>
              <w14:schemeClr w14:val="tx1"/>
            </w14:solidFill>
          </w14:textFill>
        </w:rPr>
        <w:t>，公开</w:t>
      </w:r>
      <w:r>
        <w:rPr>
          <w:rFonts w:hint="eastAsia" w:ascii="Times New Roman" w:hAnsi="Times New Roman" w:cs="Times New Roman"/>
          <w:color w:val="000000" w:themeColor="text1"/>
          <w:kern w:val="2"/>
          <w:sz w:val="24"/>
          <w:szCs w:val="24"/>
          <w:lang w:val="en-US"/>
          <w14:textFill>
            <w14:solidFill>
              <w14:schemeClr w14:val="tx1"/>
            </w14:solidFill>
          </w14:textFill>
        </w:rPr>
        <w:t>了</w:t>
      </w:r>
      <w:r>
        <w:rPr>
          <w:rFonts w:ascii="Times New Roman" w:hAnsi="Times New Roman" w:cs="Times New Roman"/>
          <w:color w:val="000000" w:themeColor="text1"/>
          <w:kern w:val="2"/>
          <w:sz w:val="24"/>
          <w:szCs w:val="24"/>
          <w:lang w:val="en-US"/>
          <w14:textFill>
            <w14:solidFill>
              <w14:schemeClr w14:val="tx1"/>
            </w14:solidFill>
          </w14:textFill>
        </w:rPr>
        <w:t>拟报批的环境影响报告书全文和公众参与说明</w:t>
      </w:r>
      <w:r>
        <w:rPr>
          <w:rFonts w:hint="eastAsia" w:ascii="Times New Roman" w:hAnsi="Times New Roman" w:cs="Times New Roman"/>
          <w:color w:val="000000" w:themeColor="text1"/>
          <w:kern w:val="2"/>
          <w:sz w:val="24"/>
          <w:szCs w:val="24"/>
          <w:lang w:val="en-US"/>
          <w14:textFill>
            <w14:solidFill>
              <w14:schemeClr w14:val="tx1"/>
            </w14:solidFill>
          </w14:textFill>
        </w:rPr>
        <w:t>。</w:t>
      </w:r>
    </w:p>
    <w:p>
      <w:pPr>
        <w:adjustRightInd w:val="0"/>
        <w:snapToGrid w:val="0"/>
        <w:spacing w:line="360" w:lineRule="auto"/>
        <w:ind w:firstLine="240" w:firstLineChars="100"/>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公示网址：</w:t>
      </w:r>
      <w:r>
        <w:rPr>
          <w:rFonts w:ascii="Times New Roman" w:hAnsi="Times New Roman" w:cs="Times New Roman"/>
          <w:color w:val="000000" w:themeColor="text1"/>
          <w:kern w:val="2"/>
          <w:sz w:val="24"/>
          <w:szCs w:val="24"/>
          <w:lang w:val="en-US" w:bidi="ar-SA"/>
          <w14:textFill>
            <w14:solidFill>
              <w14:schemeClr w14:val="tx1"/>
            </w14:solidFill>
          </w14:textFill>
        </w:rPr>
        <w:t>https://share.dz169.com/wap/thread/view-thread/tid/2153901/share_user_id/1308678</w:t>
      </w:r>
    </w:p>
    <w:p>
      <w:pPr>
        <w:pStyle w:val="2"/>
        <w:adjustRightInd w:val="0"/>
        <w:snapToGrid w:val="0"/>
        <w:spacing w:line="360" w:lineRule="auto"/>
        <w:rPr>
          <w:rFonts w:hint="eastAsia" w:ascii="Times New Roman" w:hAnsi="Times New Roman" w:cs="Times New Roman"/>
          <w:color w:val="000000" w:themeColor="text1"/>
          <w:kern w:val="2"/>
          <w:lang w:val="en-US" w:bidi="ar-SA"/>
          <w14:textFill>
            <w14:solidFill>
              <w14:schemeClr w14:val="tx1"/>
            </w14:solidFill>
          </w14:textFill>
        </w:rPr>
      </w:pPr>
      <w:r>
        <w:rPr>
          <w:rFonts w:hint="eastAsia" w:ascii="Times New Roman" w:hAnsi="Times New Roman" w:cs="Times New Roman"/>
          <w:color w:val="000000" w:themeColor="text1"/>
          <w:kern w:val="2"/>
          <w:lang w:val="en-US" w:bidi="ar-SA"/>
          <w14:textFill>
            <w14:solidFill>
              <w14:schemeClr w14:val="tx1"/>
            </w14:solidFill>
          </w14:textFill>
        </w:rPr>
        <w:t>公示截图：</w:t>
      </w:r>
    </w:p>
    <w:p>
      <w:pPr>
        <w:pStyle w:val="2"/>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Times New Roman" w:hAnsi="Times New Roman" w:cs="Times New Roman"/>
          <w:color w:val="000000" w:themeColor="text1"/>
          <w:kern w:val="2"/>
          <w:lang w:val="en-US" w:bidi="ar-SA"/>
          <w14:textFill>
            <w14:solidFill>
              <w14:schemeClr w14:val="tx1"/>
            </w14:solidFill>
          </w14:textFill>
        </w:rPr>
      </w:pPr>
      <w:r>
        <w:rPr>
          <w:rFonts w:ascii="Times New Roman" w:hAnsi="Times New Roman" w:cs="Times New Roman"/>
          <w:color w:val="000000" w:themeColor="text1"/>
          <w:kern w:val="2"/>
          <w:sz w:val="24"/>
          <w:szCs w:val="24"/>
          <w:lang w:val="en-US" w:bidi="ar-SA"/>
          <w14:textFill>
            <w14:solidFill>
              <w14:schemeClr w14:val="tx1"/>
            </w14:solidFill>
          </w14:textFill>
        </w:rPr>
        <w:drawing>
          <wp:inline distT="0" distB="0" distL="114300" distR="114300">
            <wp:extent cx="4930775" cy="502920"/>
            <wp:effectExtent l="0" t="0" r="9525" b="5080"/>
            <wp:docPr id="8" name="图片 8" descr="171388138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3881388845"/>
                    <pic:cNvPicPr>
                      <a:picLocks noChangeAspect="1"/>
                    </pic:cNvPicPr>
                  </pic:nvPicPr>
                  <pic:blipFill>
                    <a:blip r:embed="rId8"/>
                    <a:stretch>
                      <a:fillRect/>
                    </a:stretch>
                  </pic:blipFill>
                  <pic:spPr>
                    <a:xfrm>
                      <a:off x="0" y="0"/>
                      <a:ext cx="4930775" cy="50292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40" w:lineRule="auto"/>
        <w:ind w:left="440" w:left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drawing>
          <wp:inline distT="0" distB="0" distL="114300" distR="114300">
            <wp:extent cx="4894580" cy="4132580"/>
            <wp:effectExtent l="0" t="0" r="7620" b="7620"/>
            <wp:docPr id="7" name="图片 7" descr="171388151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3881517256"/>
                    <pic:cNvPicPr>
                      <a:picLocks noChangeAspect="1"/>
                    </pic:cNvPicPr>
                  </pic:nvPicPr>
                  <pic:blipFill>
                    <a:blip r:embed="rId15"/>
                    <a:stretch>
                      <a:fillRect/>
                    </a:stretch>
                  </pic:blipFill>
                  <pic:spPr>
                    <a:xfrm>
                      <a:off x="0" y="0"/>
                      <a:ext cx="4894580" cy="4132580"/>
                    </a:xfrm>
                    <a:prstGeom prst="rect">
                      <a:avLst/>
                    </a:prstGeom>
                  </pic:spPr>
                </pic:pic>
              </a:graphicData>
            </a:graphic>
          </wp:inline>
        </w:drawing>
      </w:r>
    </w:p>
    <w:p>
      <w:pPr>
        <w:jc w:val="center"/>
        <w:rPr>
          <w:b/>
          <w:bCs/>
          <w:sz w:val="21"/>
          <w:szCs w:val="21"/>
        </w:rPr>
        <w:sectPr>
          <w:footerReference r:id="rId3" w:type="default"/>
          <w:pgSz w:w="11906" w:h="16838"/>
          <w:pgMar w:top="1417" w:right="1417" w:bottom="1417" w:left="1417" w:header="851" w:footer="992" w:gutter="0"/>
          <w:pgNumType w:start="1"/>
          <w:cols w:space="425" w:num="1"/>
          <w:docGrid w:type="lines" w:linePitch="312" w:charSpace="0"/>
        </w:sectPr>
      </w:pPr>
      <w:r>
        <w:t xml:space="preserve">  </w:t>
      </w:r>
      <w:r>
        <w:rPr>
          <w:rFonts w:hint="eastAsia"/>
          <w:b/>
          <w:bCs/>
          <w:sz w:val="21"/>
          <w:szCs w:val="21"/>
        </w:rPr>
        <w:t>图</w:t>
      </w:r>
      <w:r>
        <w:rPr>
          <w:b/>
          <w:bCs/>
          <w:sz w:val="21"/>
          <w:szCs w:val="21"/>
        </w:rPr>
        <w:t>6</w:t>
      </w:r>
      <w:r>
        <w:rPr>
          <w:rFonts w:hint="eastAsia"/>
          <w:b/>
          <w:bCs/>
          <w:sz w:val="21"/>
          <w:szCs w:val="21"/>
        </w:rPr>
        <w:t>-1  项目环境影响评价报批前公示</w:t>
      </w:r>
    </w:p>
    <w:p>
      <w:pPr>
        <w:autoSpaceDE/>
        <w:autoSpaceDN/>
        <w:spacing w:line="360" w:lineRule="auto"/>
        <w:jc w:val="both"/>
        <w:outlineLvl w:val="0"/>
        <w:rPr>
          <w:rFonts w:ascii="Times New Roman" w:hAnsi="Times New Roman" w:cs="Times New Roman"/>
          <w:b/>
          <w:bCs/>
          <w:color w:val="000000" w:themeColor="text1"/>
          <w:kern w:val="2"/>
          <w:sz w:val="24"/>
          <w:szCs w:val="24"/>
          <w:lang w:val="en-US" w:bidi="ar-SA"/>
          <w14:textFill>
            <w14:solidFill>
              <w14:schemeClr w14:val="tx1"/>
            </w14:solidFill>
          </w14:textFill>
        </w:rPr>
      </w:pPr>
      <w:bookmarkStart w:id="42" w:name="_Toc9413"/>
      <w:bookmarkStart w:id="43" w:name="_Toc149578880"/>
      <w:r>
        <w:rPr>
          <w:rFonts w:ascii="Times New Roman" w:hAnsi="Times New Roman" w:cs="Times New Roman"/>
          <w:b/>
          <w:bCs/>
          <w:color w:val="000000" w:themeColor="text1"/>
          <w:kern w:val="2"/>
          <w:sz w:val="24"/>
          <w:szCs w:val="24"/>
          <w:lang w:val="en-US" w:bidi="ar-SA"/>
          <w14:textFill>
            <w14:solidFill>
              <w14:schemeClr w14:val="tx1"/>
            </w14:solidFill>
          </w14:textFill>
        </w:rPr>
        <w:t>7</w:t>
      </w:r>
      <w:r>
        <w:rPr>
          <w:rFonts w:hint="eastAsia" w:ascii="Times New Roman" w:hAnsi="Times New Roman" w:cs="Times New Roman"/>
          <w:b/>
          <w:bCs/>
          <w:color w:val="000000" w:themeColor="text1"/>
          <w:kern w:val="2"/>
          <w:sz w:val="24"/>
          <w:szCs w:val="24"/>
          <w:lang w:val="en-US" w:bidi="ar-SA"/>
          <w14:textFill>
            <w14:solidFill>
              <w14:schemeClr w14:val="tx1"/>
            </w14:solidFill>
          </w14:textFill>
        </w:rPr>
        <w:t>、诚信承诺</w:t>
      </w:r>
      <w:bookmarkEnd w:id="42"/>
      <w:bookmarkEnd w:id="43"/>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bookmarkStart w:id="44" w:name="_Hlk126589828"/>
      <w:r>
        <w:rPr>
          <w:rFonts w:hint="eastAsia" w:ascii="Times New Roman" w:hAnsi="Times New Roman" w:cs="Times New Roman"/>
          <w:color w:val="000000" w:themeColor="text1"/>
          <w:kern w:val="2"/>
          <w:sz w:val="24"/>
          <w:szCs w:val="24"/>
          <w:lang w:val="en-US" w:bidi="ar-SA"/>
          <w14:textFill>
            <w14:solidFill>
              <w14:schemeClr w14:val="tx1"/>
            </w14:solidFill>
          </w14:textFill>
        </w:rPr>
        <w:t>我单位已按照《环境影响评价公众参与办法》要求，在中国石油化工股份有限公司中原油田普光分公司</w:t>
      </w:r>
      <w:r>
        <w:rPr>
          <w:rFonts w:hint="eastAsia"/>
          <w:sz w:val="24"/>
          <w:lang w:eastAsia="zh-CN"/>
        </w:rPr>
        <w:t>普光气田P106-2H侧井钻井及试采工程</w:t>
      </w:r>
      <w:r>
        <w:rPr>
          <w:rFonts w:hint="eastAsia" w:ascii="Times New Roman" w:hAnsi="Times New Roman" w:cs="Times New Roman"/>
          <w:color w:val="000000" w:themeColor="text1"/>
          <w:kern w:val="2"/>
          <w:sz w:val="24"/>
          <w:szCs w:val="24"/>
          <w:lang w:val="en-US" w:bidi="ar-SA"/>
          <w14:textFill>
            <w14:solidFill>
              <w14:schemeClr w14:val="tx1"/>
            </w14:solidFill>
          </w14:textFill>
        </w:rPr>
        <w:t>环境影响报告书编制阶段开展了公众参与工作，在项目进行环评公众意见调查公示期间，未接到征求意见范围内群众的公众意见，无反对项目建设意见，并按照要求编制了公众参与说明。</w:t>
      </w:r>
    </w:p>
    <w:p>
      <w:pPr>
        <w:autoSpaceDE/>
        <w:autoSpaceDN/>
        <w:spacing w:line="440" w:lineRule="exact"/>
        <w:ind w:firstLine="480" w:firstLineChars="200"/>
        <w:jc w:val="both"/>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我单位承诺，本次提交的《</w:t>
      </w:r>
      <w:r>
        <w:rPr>
          <w:rFonts w:hint="eastAsia"/>
          <w:sz w:val="24"/>
          <w:lang w:eastAsia="zh-CN"/>
        </w:rPr>
        <w:t>普光气田P106-2H侧井钻井及试采工程</w:t>
      </w:r>
      <w:r>
        <w:rPr>
          <w:rFonts w:hint="eastAsia" w:ascii="Times New Roman" w:hAnsi="Times New Roman" w:cs="Times New Roman"/>
          <w:color w:val="000000" w:themeColor="text1"/>
          <w:kern w:val="2"/>
          <w:sz w:val="24"/>
          <w:szCs w:val="24"/>
          <w:lang w:val="en-US" w:bidi="ar-SA"/>
          <w14:textFill>
            <w14:solidFill>
              <w14:schemeClr w14:val="tx1"/>
            </w14:solidFill>
          </w14:textFill>
        </w:rPr>
        <w:t>环境影响评价公众参与说明》内容客观、真实，未包含依法不得公开的国家秘密、商业秘密、个人隐私。如存在弄虚作假、隐瞒欺骗等情况及由此导致的一切后果由中国石油化工股份有限公司中原油田普光分公司承担全部责任。</w:t>
      </w:r>
    </w:p>
    <w:p>
      <w:pPr>
        <w:autoSpaceDE/>
        <w:autoSpaceDN/>
        <w:spacing w:line="440" w:lineRule="exact"/>
        <w:ind w:firstLine="480" w:firstLineChars="200"/>
        <w:jc w:val="right"/>
        <w:rPr>
          <w:rFonts w:ascii="Times New Roman" w:hAnsi="Times New Roman" w:cs="Times New Roman"/>
          <w:color w:val="000000" w:themeColor="text1"/>
          <w:kern w:val="2"/>
          <w:sz w:val="24"/>
          <w:szCs w:val="24"/>
          <w:lang w:val="en-US" w:bidi="ar-SA"/>
          <w14:textFill>
            <w14:solidFill>
              <w14:schemeClr w14:val="tx1"/>
            </w14:solidFill>
          </w14:textFill>
        </w:rPr>
      </w:pPr>
    </w:p>
    <w:p>
      <w:pPr>
        <w:autoSpaceDE/>
        <w:autoSpaceDN/>
        <w:spacing w:line="440" w:lineRule="exact"/>
        <w:ind w:firstLine="480" w:firstLineChars="200"/>
        <w:jc w:val="right"/>
        <w:rPr>
          <w:rFonts w:ascii="Times New Roman" w:hAnsi="Times New Roman" w:cs="Times New Roman"/>
          <w:color w:val="000000" w:themeColor="text1"/>
          <w:kern w:val="2"/>
          <w:sz w:val="24"/>
          <w:szCs w:val="24"/>
          <w:lang w:val="en-US" w:bidi="ar-SA"/>
          <w14:textFill>
            <w14:solidFill>
              <w14:schemeClr w14:val="tx1"/>
            </w14:solidFill>
          </w14:textFill>
        </w:rPr>
      </w:pPr>
    </w:p>
    <w:p>
      <w:pPr>
        <w:autoSpaceDE/>
        <w:autoSpaceDN/>
        <w:spacing w:line="440" w:lineRule="exact"/>
        <w:ind w:firstLine="480" w:firstLineChars="200"/>
        <w:jc w:val="right"/>
        <w:rPr>
          <w:rFonts w:ascii="Times New Roman" w:hAnsi="Times New Roman" w:cs="Times New Roman"/>
          <w:color w:val="000000" w:themeColor="text1"/>
          <w:kern w:val="2"/>
          <w:sz w:val="24"/>
          <w:szCs w:val="24"/>
          <w:lang w:val="en-US" w:bidi="ar-SA"/>
          <w14:textFill>
            <w14:solidFill>
              <w14:schemeClr w14:val="tx1"/>
            </w14:solidFill>
          </w14:textFill>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承诺单位：中国石油化工股份有限公司中原油田普光分公司</w:t>
      </w:r>
    </w:p>
    <w:p>
      <w:pPr>
        <w:autoSpaceDE/>
        <w:autoSpaceDN/>
        <w:spacing w:line="440" w:lineRule="exact"/>
        <w:ind w:firstLine="480" w:firstLineChars="200"/>
        <w:jc w:val="right"/>
        <w:rPr>
          <w:sz w:val="20"/>
        </w:rPr>
      </w:pPr>
      <w:r>
        <w:rPr>
          <w:rFonts w:hint="eastAsia" w:ascii="Times New Roman" w:hAnsi="Times New Roman" w:cs="Times New Roman"/>
          <w:color w:val="000000" w:themeColor="text1"/>
          <w:kern w:val="2"/>
          <w:sz w:val="24"/>
          <w:szCs w:val="24"/>
          <w:lang w:val="en-US" w:bidi="ar-SA"/>
          <w14:textFill>
            <w14:solidFill>
              <w14:schemeClr w14:val="tx1"/>
            </w14:solidFill>
          </w14:textFill>
        </w:rPr>
        <w:t>承诺时间：2024年</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4</w:t>
      </w:r>
      <w:r>
        <w:rPr>
          <w:rFonts w:hint="eastAsia" w:ascii="Times New Roman" w:hAnsi="Times New Roman" w:cs="Times New Roman"/>
          <w:color w:val="000000" w:themeColor="text1"/>
          <w:kern w:val="2"/>
          <w:sz w:val="24"/>
          <w:szCs w:val="24"/>
          <w:lang w:val="en-US" w:bidi="ar-SA"/>
          <w14:textFill>
            <w14:solidFill>
              <w14:schemeClr w14:val="tx1"/>
            </w14:solidFill>
          </w14:textFill>
        </w:rPr>
        <w:t>月</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6</w:t>
      </w:r>
      <w:r>
        <w:rPr>
          <w:rFonts w:hint="eastAsia" w:ascii="Times New Roman" w:hAnsi="Times New Roman" w:cs="Times New Roman"/>
          <w:color w:val="000000" w:themeColor="text1"/>
          <w:kern w:val="2"/>
          <w:sz w:val="24"/>
          <w:szCs w:val="24"/>
          <w:lang w:val="en-US" w:bidi="ar-SA"/>
          <w14:textFill>
            <w14:solidFill>
              <w14:schemeClr w14:val="tx1"/>
            </w14:solidFill>
          </w14:textFill>
        </w:rPr>
        <w:t>日</w:t>
      </w:r>
      <w:bookmarkEnd w:id="44"/>
    </w:p>
    <w:p>
      <w:pPr>
        <w:pStyle w:val="2"/>
        <w:rPr>
          <w:rFonts w:ascii="Times New Roman" w:hAnsi="Times New Roman" w:cs="Times New Roman"/>
          <w:color w:val="000000" w:themeColor="text1"/>
          <w:kern w:val="2"/>
          <w:lang w:val="en-US" w:bidi="ar-SA"/>
          <w14:textFill>
            <w14:solidFill>
              <w14:schemeClr w14:val="tx1"/>
            </w14:solidFill>
          </w14:textFill>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posOffset>2850515</wp:posOffset>
              </wp:positionH>
              <wp:positionV relativeFrom="paragraph">
                <wp:posOffset>0</wp:posOffset>
              </wp:positionV>
              <wp:extent cx="236855" cy="194945"/>
              <wp:effectExtent l="0" t="0" r="10795" b="15240"/>
              <wp:wrapNone/>
              <wp:docPr id="1" name="文本框 1"/>
              <wp:cNvGraphicFramePr/>
              <a:graphic xmlns:a="http://schemas.openxmlformats.org/drawingml/2006/main">
                <a:graphicData uri="http://schemas.microsoft.com/office/word/2010/wordprocessingShape">
                  <wps:wsp>
                    <wps:cNvSpPr txBox="1"/>
                    <wps:spPr>
                      <a:xfrm>
                        <a:off x="0" y="0"/>
                        <a:ext cx="237067" cy="1947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4.45pt;margin-top:0pt;height:15.35pt;width:18.65pt;mso-position-horizontal-relative:margin;z-index:251660288;mso-width-relative:page;mso-height-relative:page;" filled="f" stroked="f" coordsize="21600,21600" o:gfxdata="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5+zB9cAAAAHAQAADwAAAAAAAAABACAAAAAiAAAAZHJzL2Rvd25yZXYueG1s&#10;UEsBAhQAFAAAAAgAh07iQAe+n6gyAgAAVQQAAA4AAAAAAAAAAQAgAAAAJgEAAGRycy9lMm9Eb2Mu&#10;eG1sUEsFBgAAAAAGAAYAWQEAAMoFAAAAAA==&#10;">
              <v:fill on="f" focussize="0,0"/>
              <v:stroke on="f" weight="0.5pt"/>
              <v:imagedata o:title=""/>
              <o:lock v:ext="edit" aspectratio="f"/>
              <v:textbox inset="0mm,0mm,0mm,0mm">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2ZmM4MGU0NTQ2ZTZkNzM0ZDQ0MGRjMjdhZDQ2MDcifQ=="/>
  </w:docVars>
  <w:rsids>
    <w:rsidRoot w:val="705A13FF"/>
    <w:rsid w:val="0001210D"/>
    <w:rsid w:val="00057CEA"/>
    <w:rsid w:val="00063B39"/>
    <w:rsid w:val="0007760A"/>
    <w:rsid w:val="00091A03"/>
    <w:rsid w:val="00092811"/>
    <w:rsid w:val="000A2EEB"/>
    <w:rsid w:val="000C1BF0"/>
    <w:rsid w:val="000C6CC0"/>
    <w:rsid w:val="000D7175"/>
    <w:rsid w:val="00104E42"/>
    <w:rsid w:val="00114A0A"/>
    <w:rsid w:val="00122F7B"/>
    <w:rsid w:val="00127F5B"/>
    <w:rsid w:val="00175FF0"/>
    <w:rsid w:val="00196D7B"/>
    <w:rsid w:val="001C36D2"/>
    <w:rsid w:val="001C4CEA"/>
    <w:rsid w:val="001C7CA4"/>
    <w:rsid w:val="002009D8"/>
    <w:rsid w:val="002523B2"/>
    <w:rsid w:val="002668E6"/>
    <w:rsid w:val="002A144B"/>
    <w:rsid w:val="002B045A"/>
    <w:rsid w:val="002B0B12"/>
    <w:rsid w:val="002C4E90"/>
    <w:rsid w:val="002E2CCB"/>
    <w:rsid w:val="00331F36"/>
    <w:rsid w:val="0037600B"/>
    <w:rsid w:val="00377411"/>
    <w:rsid w:val="003C207E"/>
    <w:rsid w:val="003C38D1"/>
    <w:rsid w:val="003E2769"/>
    <w:rsid w:val="0041065B"/>
    <w:rsid w:val="00421AB1"/>
    <w:rsid w:val="004646F3"/>
    <w:rsid w:val="00496436"/>
    <w:rsid w:val="004B5B28"/>
    <w:rsid w:val="004B5EEB"/>
    <w:rsid w:val="00512476"/>
    <w:rsid w:val="0055469B"/>
    <w:rsid w:val="00560101"/>
    <w:rsid w:val="005B6D6F"/>
    <w:rsid w:val="005F3877"/>
    <w:rsid w:val="00611B63"/>
    <w:rsid w:val="006276BB"/>
    <w:rsid w:val="00665564"/>
    <w:rsid w:val="006F0ED1"/>
    <w:rsid w:val="006F649E"/>
    <w:rsid w:val="00751255"/>
    <w:rsid w:val="007749FA"/>
    <w:rsid w:val="007917E6"/>
    <w:rsid w:val="007A01DE"/>
    <w:rsid w:val="007C39E3"/>
    <w:rsid w:val="007C5397"/>
    <w:rsid w:val="007D2655"/>
    <w:rsid w:val="007D6E4E"/>
    <w:rsid w:val="007F7C00"/>
    <w:rsid w:val="00833D9E"/>
    <w:rsid w:val="0084366E"/>
    <w:rsid w:val="00862B09"/>
    <w:rsid w:val="0088001E"/>
    <w:rsid w:val="008A48AB"/>
    <w:rsid w:val="008C091B"/>
    <w:rsid w:val="008E6140"/>
    <w:rsid w:val="009105EC"/>
    <w:rsid w:val="00917909"/>
    <w:rsid w:val="00933830"/>
    <w:rsid w:val="00945429"/>
    <w:rsid w:val="00985B74"/>
    <w:rsid w:val="00993F8B"/>
    <w:rsid w:val="009C47D7"/>
    <w:rsid w:val="009F1488"/>
    <w:rsid w:val="00A110C2"/>
    <w:rsid w:val="00A149E8"/>
    <w:rsid w:val="00A520C6"/>
    <w:rsid w:val="00A90D47"/>
    <w:rsid w:val="00A95EA6"/>
    <w:rsid w:val="00AA4D1D"/>
    <w:rsid w:val="00AD5F38"/>
    <w:rsid w:val="00B33171"/>
    <w:rsid w:val="00B515EE"/>
    <w:rsid w:val="00B5484D"/>
    <w:rsid w:val="00B649BD"/>
    <w:rsid w:val="00B674DC"/>
    <w:rsid w:val="00B91440"/>
    <w:rsid w:val="00BB333B"/>
    <w:rsid w:val="00BC40FF"/>
    <w:rsid w:val="00BD59AA"/>
    <w:rsid w:val="00BD6B9D"/>
    <w:rsid w:val="00BE4737"/>
    <w:rsid w:val="00C1584C"/>
    <w:rsid w:val="00CC67C0"/>
    <w:rsid w:val="00CF6393"/>
    <w:rsid w:val="00D01965"/>
    <w:rsid w:val="00D023CC"/>
    <w:rsid w:val="00D17984"/>
    <w:rsid w:val="00D55DD4"/>
    <w:rsid w:val="00D65799"/>
    <w:rsid w:val="00DC0DC7"/>
    <w:rsid w:val="00DC0F62"/>
    <w:rsid w:val="00E46072"/>
    <w:rsid w:val="00E55569"/>
    <w:rsid w:val="00E66829"/>
    <w:rsid w:val="00E772D6"/>
    <w:rsid w:val="00EB6E32"/>
    <w:rsid w:val="00EE0D45"/>
    <w:rsid w:val="00FC1BD5"/>
    <w:rsid w:val="02F30994"/>
    <w:rsid w:val="0725173C"/>
    <w:rsid w:val="087826A0"/>
    <w:rsid w:val="1AEA3779"/>
    <w:rsid w:val="4E907CE1"/>
    <w:rsid w:val="4F000CCA"/>
    <w:rsid w:val="51B97D5F"/>
    <w:rsid w:val="6C41457B"/>
    <w:rsid w:val="705A13FF"/>
    <w:rsid w:val="78907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3"/>
    <w:basedOn w:val="1"/>
    <w:next w:val="1"/>
    <w:autoRedefine/>
    <w:unhideWhenUsed/>
    <w:qFormat/>
    <w:uiPriority w:val="99"/>
    <w:pPr>
      <w:keepNext/>
      <w:keepLines/>
      <w:spacing w:before="120" w:after="120"/>
      <w:outlineLvl w:val="2"/>
    </w:pPr>
    <w:rPr>
      <w:b/>
      <w:bCs/>
      <w:szCs w:val="32"/>
    </w:rPr>
  </w:style>
  <w:style w:type="character" w:default="1" w:styleId="10">
    <w:name w:val="Default Paragraph Font"/>
    <w:semiHidden/>
    <w:unhideWhenUsed/>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uiPriority w:val="0"/>
    <w:pPr>
      <w:spacing w:line="480" w:lineRule="exact"/>
      <w:ind w:firstLine="567"/>
    </w:pPr>
  </w:style>
  <w:style w:type="paragraph" w:styleId="3">
    <w:name w:val="Body Text"/>
    <w:basedOn w:val="1"/>
    <w:next w:val="1"/>
    <w:autoRedefine/>
    <w:qFormat/>
    <w:uiPriority w:val="1"/>
    <w:rPr>
      <w:sz w:val="24"/>
      <w:szCs w:val="24"/>
    </w:rPr>
  </w:style>
  <w:style w:type="paragraph" w:styleId="5">
    <w:name w:val="footer"/>
    <w:basedOn w:val="1"/>
    <w:autoRedefine/>
    <w:qFormat/>
    <w:uiPriority w:val="0"/>
    <w:pPr>
      <w:tabs>
        <w:tab w:val="center" w:pos="4153"/>
        <w:tab w:val="right" w:pos="8306"/>
      </w:tabs>
      <w:snapToGrid w:val="0"/>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7">
    <w:name w:val="toc 1"/>
    <w:basedOn w:val="1"/>
    <w:next w:val="1"/>
    <w:autoRedefine/>
    <w:qFormat/>
    <w:uiPriority w:val="39"/>
  </w:style>
  <w:style w:type="paragraph" w:styleId="8">
    <w:name w:val="toc 2"/>
    <w:basedOn w:val="1"/>
    <w:next w:val="1"/>
    <w:autoRedefine/>
    <w:qFormat/>
    <w:uiPriority w:val="39"/>
    <w:pPr>
      <w:ind w:left="420" w:leftChars="200"/>
    </w:pPr>
  </w:style>
  <w:style w:type="character" w:styleId="11">
    <w:name w:val="Hyperlink"/>
    <w:basedOn w:val="10"/>
    <w:autoRedefine/>
    <w:unhideWhenUsed/>
    <w:qFormat/>
    <w:uiPriority w:val="99"/>
    <w:rPr>
      <w:color w:val="0563C1" w:themeColor="hyperlink"/>
      <w:u w:val="single"/>
      <w14:textFill>
        <w14:solidFill>
          <w14:schemeClr w14:val="hlink"/>
        </w14:solidFill>
      </w14:textFill>
    </w:rPr>
  </w:style>
  <w:style w:type="paragraph" w:customStyle="1" w:styleId="12">
    <w:name w:val="Table Paragraph"/>
    <w:basedOn w:val="1"/>
    <w:autoRedefine/>
    <w:qFormat/>
    <w:uiPriority w:val="1"/>
  </w:style>
  <w:style w:type="paragraph" w:customStyle="1" w:styleId="13">
    <w:name w:val="WPSOffice手动目录 1"/>
    <w:autoRedefine/>
    <w:qFormat/>
    <w:uiPriority w:val="0"/>
    <w:rPr>
      <w:rFonts w:ascii="Times New Roman" w:hAnsi="Times New Roman" w:eastAsia="宋体" w:cs="Times New Roman"/>
      <w:lang w:val="en-US" w:eastAsia="zh-CN" w:bidi="ar-SA"/>
    </w:rPr>
  </w:style>
  <w:style w:type="paragraph" w:customStyle="1" w:styleId="14">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15">
    <w:name w:val="Unresolved Mention"/>
    <w:basedOn w:val="10"/>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E4AF71-A821-4A84-A62E-EBDEEC9D17B8}">
  <ds:schemaRefs/>
</ds:datastoreItem>
</file>

<file path=docProps/app.xml><?xml version="1.0" encoding="utf-8"?>
<Properties xmlns="http://schemas.openxmlformats.org/officeDocument/2006/extended-properties" xmlns:vt="http://schemas.openxmlformats.org/officeDocument/2006/docPropsVTypes">
  <Template>Normal</Template>
  <Pages>11</Pages>
  <Words>653</Words>
  <Characters>3727</Characters>
  <Lines>31</Lines>
  <Paragraphs>8</Paragraphs>
  <TotalTime>4</TotalTime>
  <ScaleCrop>false</ScaleCrop>
  <LinksUpToDate>false</LinksUpToDate>
  <CharactersWithSpaces>4372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2021-03-15T08:55:00Z</dcterms:created>
  <dc:creator>Dankbar</dc:creator>
  <cp:lastModifiedBy>段久亮</cp:lastModifiedBy>
  <cp:lastPrinted>2024-01-09T01:47:00Z</cp:lastPrinted>
  <dcterms:modified xsi:type="dcterms:W3CDTF">2024-04-23T14:25:31Z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E1D1591140A4474690F9B7AB3EE5018C_12</vt:lpwstr>
  </property>
</Properties>
</file>